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BD95B" w14:textId="13EFF95D" w:rsidR="009413BC" w:rsidRPr="000F7861"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0" w:name="RANGE!A1:F23"/>
      <w:bookmarkEnd w:id="0"/>
      <w:r w:rsidRPr="000F7861">
        <w:rPr>
          <w:rFonts w:ascii="Calibri" w:eastAsia="Times New Roman" w:hAnsi="Calibri" w:cs="Times New Roman"/>
          <w:b/>
          <w:bCs/>
          <w:color w:val="4F6228" w:themeColor="accent3" w:themeShade="80"/>
          <w:sz w:val="32"/>
          <w:szCs w:val="24"/>
          <w:lang w:eastAsia="es-MX"/>
        </w:rPr>
        <w:t>Validación de la TABLA DE APLICABILIDAD de las obligaciones de transparencia comunes del Poder Ejecutivo</w:t>
      </w:r>
    </w:p>
    <w:p w14:paraId="48EE7317"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14:paraId="7EC21D15"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sidRPr="000F7861">
        <w:rPr>
          <w:rFonts w:ascii="Calibri" w:eastAsia="Times New Roman" w:hAnsi="Calibri" w:cs="Times New Roman"/>
          <w:b/>
          <w:bCs/>
          <w:color w:val="4F6228" w:themeColor="accent3" w:themeShade="80"/>
          <w:sz w:val="32"/>
          <w:szCs w:val="24"/>
          <w:lang w:eastAsia="es-MX"/>
        </w:rPr>
        <w:t>Dependencia o entidad</w:t>
      </w:r>
      <w:proofErr w:type="gramStart"/>
      <w:r w:rsidRPr="000F7861">
        <w:rPr>
          <w:rFonts w:ascii="Calibri" w:eastAsia="Times New Roman" w:hAnsi="Calibri" w:cs="Times New Roman"/>
          <w:b/>
          <w:bCs/>
          <w:color w:val="4F6228" w:themeColor="accent3" w:themeShade="80"/>
          <w:sz w:val="32"/>
          <w:szCs w:val="24"/>
          <w:lang w:eastAsia="es-MX"/>
        </w:rPr>
        <w:t>:_</w:t>
      </w:r>
      <w:proofErr w:type="gramEnd"/>
      <w:r w:rsidRPr="000F7861">
        <w:rPr>
          <w:rFonts w:ascii="Calibri" w:eastAsia="Times New Roman" w:hAnsi="Calibri" w:cs="Times New Roman"/>
          <w:b/>
          <w:bCs/>
          <w:color w:val="4F6228" w:themeColor="accent3" w:themeShade="80"/>
          <w:sz w:val="32"/>
          <w:szCs w:val="24"/>
          <w:lang w:eastAsia="es-MX"/>
        </w:rPr>
        <w:t>_</w:t>
      </w:r>
      <w:r w:rsidR="0098451E">
        <w:rPr>
          <w:rFonts w:ascii="Calibri" w:eastAsia="Times New Roman" w:hAnsi="Calibri" w:cs="Times New Roman"/>
          <w:b/>
          <w:bCs/>
          <w:color w:val="4F6228" w:themeColor="accent3" w:themeShade="80"/>
          <w:sz w:val="32"/>
          <w:szCs w:val="24"/>
          <w:u w:val="single"/>
          <w:lang w:eastAsia="es-MX"/>
        </w:rPr>
        <w:t>CORPORACIÓN OAXAQUEÑA DE RADIO Y TELEVISIÓN__(CORTV)</w:t>
      </w:r>
      <w:r w:rsidRPr="000F7861">
        <w:rPr>
          <w:rFonts w:ascii="Calibri" w:eastAsia="Times New Roman" w:hAnsi="Calibri" w:cs="Times New Roman"/>
          <w:b/>
          <w:bCs/>
          <w:color w:val="4F6228" w:themeColor="accent3" w:themeShade="80"/>
          <w:sz w:val="32"/>
          <w:szCs w:val="24"/>
          <w:lang w:eastAsia="es-MX"/>
        </w:rPr>
        <w:t>______________</w:t>
      </w:r>
    </w:p>
    <w:p w14:paraId="77E2A5C3"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14:paraId="4CFE22D9"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9413BC" w:rsidRPr="000F7861" w14:paraId="44B5FC3D" w14:textId="77777777" w:rsidTr="003F7B0F">
        <w:trPr>
          <w:trHeight w:val="611"/>
        </w:trPr>
        <w:tc>
          <w:tcPr>
            <w:tcW w:w="5672" w:type="dxa"/>
            <w:shd w:val="clear" w:color="auto" w:fill="D6E3BC" w:themeFill="accent3" w:themeFillTint="66"/>
            <w:vAlign w:val="center"/>
          </w:tcPr>
          <w:p w14:paraId="4C8BC628" w14:textId="77777777" w:rsidR="009413BC" w:rsidRPr="000F7861" w:rsidRDefault="009413BC" w:rsidP="003F7B0F">
            <w:pPr>
              <w:tabs>
                <w:tab w:val="left" w:pos="216"/>
              </w:tabs>
              <w:ind w:left="70"/>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14:paraId="293DD8E1" w14:textId="77777777" w:rsidR="009413BC" w:rsidRPr="000F7861" w:rsidRDefault="009413BC" w:rsidP="003F7B0F">
            <w:pPr>
              <w:tabs>
                <w:tab w:val="left" w:pos="216"/>
              </w:tabs>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Documento de origen:</w:t>
            </w:r>
          </w:p>
        </w:tc>
      </w:tr>
      <w:tr w:rsidR="009413BC" w:rsidRPr="000F7861" w14:paraId="6F234765" w14:textId="77777777" w:rsidTr="003F7B0F">
        <w:tc>
          <w:tcPr>
            <w:tcW w:w="5672" w:type="dxa"/>
          </w:tcPr>
          <w:p w14:paraId="149A9B76"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Administración Centralizada</w:t>
            </w:r>
          </w:p>
        </w:tc>
        <w:tc>
          <w:tcPr>
            <w:tcW w:w="4392" w:type="dxa"/>
          </w:tcPr>
          <w:p w14:paraId="0A4AB58B"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p>
        </w:tc>
      </w:tr>
      <w:tr w:rsidR="009413BC" w:rsidRPr="000F7861" w14:paraId="1EDB7C14" w14:textId="77777777" w:rsidTr="003F7B0F">
        <w:tc>
          <w:tcPr>
            <w:tcW w:w="5672" w:type="dxa"/>
          </w:tcPr>
          <w:p w14:paraId="3776ECD8"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Desconcentrado</w:t>
            </w:r>
          </w:p>
        </w:tc>
        <w:tc>
          <w:tcPr>
            <w:tcW w:w="4392" w:type="dxa"/>
          </w:tcPr>
          <w:p w14:paraId="6868FDBF"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p>
        </w:tc>
      </w:tr>
      <w:tr w:rsidR="009413BC" w:rsidRPr="000F7861" w14:paraId="74D98CAF" w14:textId="77777777" w:rsidTr="003F7B0F">
        <w:tc>
          <w:tcPr>
            <w:tcW w:w="5672" w:type="dxa"/>
          </w:tcPr>
          <w:p w14:paraId="6533D01F"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Descentralizado</w:t>
            </w:r>
          </w:p>
        </w:tc>
        <w:tc>
          <w:tcPr>
            <w:tcW w:w="4392" w:type="dxa"/>
          </w:tcPr>
          <w:p w14:paraId="0FC432B2" w14:textId="77777777" w:rsidR="009413BC" w:rsidRPr="000F7861" w:rsidRDefault="0098451E" w:rsidP="0098451E">
            <w:pPr>
              <w:tabs>
                <w:tab w:val="left" w:pos="216"/>
              </w:tabs>
              <w:jc w:val="both"/>
              <w:rPr>
                <w:rFonts w:ascii="Calibri" w:eastAsia="Times New Roman" w:hAnsi="Calibri" w:cs="Times New Roman"/>
                <w:b/>
                <w:bCs/>
                <w:sz w:val="32"/>
                <w:szCs w:val="24"/>
                <w:lang w:eastAsia="es-MX"/>
              </w:rPr>
            </w:pPr>
            <w:r>
              <w:rPr>
                <w:rFonts w:ascii="Calibri" w:eastAsia="Times New Roman" w:hAnsi="Calibri" w:cs="Times New Roman"/>
                <w:b/>
                <w:bCs/>
                <w:sz w:val="32"/>
                <w:szCs w:val="24"/>
                <w:lang w:eastAsia="es-MX"/>
              </w:rPr>
              <w:t>Decreto de creación</w:t>
            </w:r>
            <w:r w:rsidR="00FF4CDE">
              <w:rPr>
                <w:rFonts w:ascii="Calibri" w:eastAsia="Times New Roman" w:hAnsi="Calibri" w:cs="Times New Roman"/>
                <w:b/>
                <w:bCs/>
                <w:sz w:val="32"/>
                <w:szCs w:val="24"/>
                <w:lang w:eastAsia="es-MX"/>
              </w:rPr>
              <w:t xml:space="preserve"> abrogado por la Ley de la CORTV vigente</w:t>
            </w:r>
          </w:p>
        </w:tc>
      </w:tr>
    </w:tbl>
    <w:p w14:paraId="16466A11" w14:textId="77777777" w:rsidR="009413BC" w:rsidRPr="000F7861" w:rsidRDefault="009413BC" w:rsidP="00126D56">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p>
    <w:p w14:paraId="265FBA4F" w14:textId="77777777" w:rsidR="000F7861" w:rsidRPr="000F7861"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0"/>
        <w:gridCol w:w="1707"/>
        <w:gridCol w:w="1275"/>
      </w:tblGrid>
      <w:tr w:rsidR="009413BC" w:rsidRPr="000F7861" w14:paraId="4A23C4A1" w14:textId="77777777" w:rsidTr="00CF7E12">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17B4204" w14:textId="77777777"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0A05AB6" w14:textId="77777777"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2C4C7FE" w14:textId="77777777" w:rsidR="009413BC" w:rsidRPr="000F7861" w:rsidRDefault="009413BC" w:rsidP="00E774C4">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23926E1" w14:textId="77777777"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59543C8" w14:textId="77777777" w:rsidR="009413BC" w:rsidRPr="000F7861" w:rsidRDefault="009413BC" w:rsidP="00CF7E12">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44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A56126B" w14:textId="77777777" w:rsidR="009413BC" w:rsidRPr="000F7861" w:rsidRDefault="009413BC" w:rsidP="0098451E">
            <w:pPr>
              <w:spacing w:after="0" w:line="240" w:lineRule="auto"/>
              <w:jc w:val="center"/>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7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0D66A4" w14:textId="77777777" w:rsidR="009413BC" w:rsidRPr="000F7861" w:rsidRDefault="009413BC" w:rsidP="00CF7E12">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277E44" w14:textId="77777777" w:rsidR="009413BC" w:rsidRPr="000F7861" w:rsidRDefault="009413BC"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VALIDACIÓN IAIP</w:t>
            </w:r>
          </w:p>
        </w:tc>
      </w:tr>
      <w:tr w:rsidR="009413BC" w:rsidRPr="00E95044" w14:paraId="572536DD" w14:textId="77777777" w:rsidTr="00CF7E12">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14:paraId="593B2ABB" w14:textId="77777777" w:rsidR="009413BC" w:rsidRPr="00DF2BB3" w:rsidRDefault="009413BC"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w:t>
            </w:r>
            <w:r w:rsidRPr="00DF2BB3">
              <w:rPr>
                <w:rFonts w:eastAsia="Times New Roman" w:cs="Times New Roman"/>
                <w:i/>
                <w:iCs/>
                <w:sz w:val="18"/>
                <w:szCs w:val="18"/>
                <w:lang w:eastAsia="es-MX"/>
              </w:rPr>
              <w:lastRenderedPageBreak/>
              <w:t>facultades, atribuciones, funciones u objeto social, según corresponda, la información, por lo menos, de los temas, documentos y políticas que a continuación se señalan:</w:t>
            </w:r>
          </w:p>
          <w:p w14:paraId="4DE32465" w14:textId="77777777" w:rsidR="009413BC" w:rsidRPr="00DF2BB3" w:rsidRDefault="009413BC" w:rsidP="003F7B0F">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1DF81614" w14:textId="77777777" w:rsidR="009413BC" w:rsidRPr="009724BB" w:rsidRDefault="009413BC" w:rsidP="009C3435">
            <w:pPr>
              <w:spacing w:after="0" w:line="240" w:lineRule="auto"/>
              <w:jc w:val="both"/>
              <w:rPr>
                <w:rFonts w:eastAsia="Times New Roman" w:cs="Times New Roman"/>
                <w:i/>
                <w:iCs/>
                <w:sz w:val="18"/>
                <w:szCs w:val="18"/>
                <w:lang w:eastAsia="es-MX"/>
              </w:rPr>
            </w:pPr>
            <w:r w:rsidRPr="009724BB">
              <w:rPr>
                <w:rFonts w:eastAsia="Times New Roman" w:cs="Times New Roman"/>
                <w:b/>
                <w:bCs/>
                <w:i/>
                <w:iCs/>
                <w:sz w:val="18"/>
                <w:szCs w:val="18"/>
                <w:lang w:eastAsia="es-MX"/>
              </w:rPr>
              <w:lastRenderedPageBreak/>
              <w:t xml:space="preserve">Fracción I </w:t>
            </w:r>
            <w:r w:rsidRPr="009724BB">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14:paraId="5173B982" w14:textId="77777777" w:rsidR="009413BC" w:rsidRPr="009724BB" w:rsidRDefault="009413BC" w:rsidP="009C3435">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5FA08B90" w14:textId="77777777" w:rsidR="009413BC" w:rsidRPr="009724BB" w:rsidRDefault="0098451E" w:rsidP="006648E8">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w:t>
            </w:r>
            <w:r w:rsidR="006648E8" w:rsidRPr="009724BB">
              <w:rPr>
                <w:rFonts w:eastAsia="Times New Roman" w:cs="Times New Roman"/>
                <w:sz w:val="18"/>
                <w:szCs w:val="18"/>
                <w:lang w:eastAsia="es-MX"/>
              </w:rPr>
              <w:t>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16FD43" w14:textId="77777777" w:rsidR="009413BC" w:rsidRPr="009724BB" w:rsidRDefault="0098451E"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Al haberse constituido la CORTV como un organismo descentralizado con personalidad jurídica y patrimonio propios</w:t>
            </w:r>
            <w:r w:rsidR="00A32942" w:rsidRPr="009724BB">
              <w:rPr>
                <w:rFonts w:eastAsia="Times New Roman" w:cs="Times New Roman"/>
                <w:sz w:val="18"/>
                <w:szCs w:val="18"/>
                <w:lang w:eastAsia="es-MX"/>
              </w:rPr>
              <w:t xml:space="preserve"> y autonomía de gestión</w:t>
            </w:r>
            <w:r w:rsidRPr="009724BB">
              <w:rPr>
                <w:rFonts w:eastAsia="Times New Roman" w:cs="Times New Roman"/>
                <w:sz w:val="18"/>
                <w:szCs w:val="18"/>
                <w:lang w:eastAsia="es-MX"/>
              </w:rPr>
              <w:t xml:space="preserve">, se rige por sus propios ordenamientos, independientemente de aquellas leyes, reglamentos, acuerdos, lineamientos, criterios y políticas </w:t>
            </w:r>
            <w:r w:rsidR="00967F20" w:rsidRPr="009724BB">
              <w:rPr>
                <w:rFonts w:eastAsia="Times New Roman" w:cs="Times New Roman"/>
                <w:sz w:val="18"/>
                <w:szCs w:val="18"/>
                <w:lang w:eastAsia="es-MX"/>
              </w:rPr>
              <w:t xml:space="preserve">que sean aplicables a </w:t>
            </w:r>
            <w:r w:rsidR="00626122" w:rsidRPr="009724BB">
              <w:rPr>
                <w:rFonts w:eastAsia="Times New Roman" w:cs="Times New Roman"/>
                <w:sz w:val="18"/>
                <w:szCs w:val="18"/>
                <w:lang w:eastAsia="es-MX"/>
              </w:rPr>
              <w:t>la Administración P</w:t>
            </w:r>
            <w:r w:rsidRPr="009724BB">
              <w:rPr>
                <w:rFonts w:eastAsia="Times New Roman" w:cs="Times New Roman"/>
                <w:sz w:val="18"/>
                <w:szCs w:val="18"/>
                <w:lang w:eastAsia="es-MX"/>
              </w:rPr>
              <w:t>ública</w:t>
            </w:r>
            <w:r w:rsidR="00626122" w:rsidRPr="009724BB">
              <w:rPr>
                <w:rFonts w:eastAsia="Times New Roman" w:cs="Times New Roman"/>
                <w:sz w:val="18"/>
                <w:szCs w:val="18"/>
                <w:lang w:eastAsia="es-MX"/>
              </w:rPr>
              <w:t xml:space="preserve"> E</w:t>
            </w:r>
            <w:r w:rsidR="00A32942" w:rsidRPr="009724BB">
              <w:rPr>
                <w:rFonts w:eastAsia="Times New Roman" w:cs="Times New Roman"/>
                <w:sz w:val="18"/>
                <w:szCs w:val="18"/>
                <w:lang w:eastAsia="es-MX"/>
              </w:rPr>
              <w:t>statal</w:t>
            </w:r>
            <w:r w:rsidRPr="009724BB">
              <w:rPr>
                <w:rFonts w:eastAsia="Times New Roman" w:cs="Times New Roman"/>
                <w:sz w:val="18"/>
                <w:szCs w:val="18"/>
                <w:lang w:eastAsia="es-MX"/>
              </w:rPr>
              <w:t>.</w:t>
            </w:r>
          </w:p>
        </w:tc>
        <w:tc>
          <w:tcPr>
            <w:tcW w:w="1512" w:type="dxa"/>
            <w:tcBorders>
              <w:top w:val="single" w:sz="4" w:space="0" w:color="auto"/>
              <w:left w:val="nil"/>
              <w:bottom w:val="single" w:sz="4" w:space="0" w:color="auto"/>
              <w:right w:val="single" w:sz="4" w:space="0" w:color="auto"/>
            </w:tcBorders>
            <w:shd w:val="clear" w:color="auto" w:fill="auto"/>
            <w:vAlign w:val="center"/>
          </w:tcPr>
          <w:p w14:paraId="65FEC708" w14:textId="77777777" w:rsidR="009413BC" w:rsidRPr="009724BB" w:rsidRDefault="00F14C70"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1º, 3º fracción II, 5º. 6º, 12</w:t>
            </w:r>
            <w:r w:rsidR="00A549B2" w:rsidRPr="009724BB">
              <w:rPr>
                <w:rFonts w:eastAsia="Times New Roman" w:cs="Times New Roman"/>
                <w:sz w:val="18"/>
                <w:szCs w:val="18"/>
                <w:lang w:eastAsia="es-MX"/>
              </w:rPr>
              <w:t xml:space="preserve">, 16, 24, </w:t>
            </w:r>
            <w:r w:rsidR="006648E8" w:rsidRPr="009724BB">
              <w:rPr>
                <w:rFonts w:eastAsia="Times New Roman" w:cs="Times New Roman"/>
                <w:sz w:val="18"/>
                <w:szCs w:val="18"/>
                <w:lang w:eastAsia="es-MX"/>
              </w:rPr>
              <w:t xml:space="preserve">30, 59 y 60 </w:t>
            </w:r>
            <w:r w:rsidRPr="009724BB">
              <w:rPr>
                <w:rFonts w:eastAsia="Times New Roman" w:cs="Times New Roman"/>
                <w:sz w:val="18"/>
                <w:szCs w:val="18"/>
                <w:lang w:eastAsia="es-MX"/>
              </w:rPr>
              <w:t xml:space="preserve">de la Ley Orgánica del Poder Ejecutivo del Estado de Oaxaca; </w:t>
            </w:r>
            <w:r w:rsidR="00A32942" w:rsidRPr="009724BB">
              <w:rPr>
                <w:rFonts w:eastAsia="Times New Roman" w:cs="Times New Roman"/>
                <w:sz w:val="18"/>
                <w:szCs w:val="18"/>
                <w:lang w:eastAsia="es-MX"/>
              </w:rPr>
              <w:t>1º, 2º fracción II, 4º</w:t>
            </w:r>
            <w:r w:rsidR="004C6E4F" w:rsidRPr="009724BB">
              <w:rPr>
                <w:rFonts w:eastAsia="Times New Roman" w:cs="Times New Roman"/>
                <w:sz w:val="18"/>
                <w:szCs w:val="18"/>
                <w:lang w:eastAsia="es-MX"/>
              </w:rPr>
              <w:t xml:space="preserve"> y 20 de</w:t>
            </w:r>
            <w:r w:rsidR="00A32942" w:rsidRPr="009724BB">
              <w:rPr>
                <w:rFonts w:eastAsia="Times New Roman" w:cs="Times New Roman"/>
                <w:sz w:val="18"/>
                <w:szCs w:val="18"/>
                <w:lang w:eastAsia="es-MX"/>
              </w:rPr>
              <w:t xml:space="preserve"> </w:t>
            </w:r>
            <w:r w:rsidR="0098451E" w:rsidRPr="009724BB">
              <w:rPr>
                <w:rFonts w:eastAsia="Times New Roman" w:cs="Times New Roman"/>
                <w:sz w:val="18"/>
                <w:szCs w:val="18"/>
                <w:lang w:eastAsia="es-MX"/>
              </w:rPr>
              <w:t>Ley de Entidades Paraestatales</w:t>
            </w:r>
            <w:r w:rsidR="006648E8" w:rsidRPr="009724BB">
              <w:rPr>
                <w:rFonts w:eastAsia="Times New Roman" w:cs="Times New Roman"/>
                <w:sz w:val="18"/>
                <w:szCs w:val="18"/>
                <w:lang w:eastAsia="es-MX"/>
              </w:rPr>
              <w:t xml:space="preserve"> del Estado de Oaxaca.</w:t>
            </w:r>
          </w:p>
        </w:tc>
        <w:tc>
          <w:tcPr>
            <w:tcW w:w="1440" w:type="dxa"/>
            <w:tcBorders>
              <w:top w:val="single" w:sz="4" w:space="0" w:color="auto"/>
              <w:left w:val="nil"/>
              <w:bottom w:val="single" w:sz="4" w:space="0" w:color="auto"/>
              <w:right w:val="single" w:sz="4" w:space="0" w:color="auto"/>
            </w:tcBorders>
            <w:vAlign w:val="center"/>
          </w:tcPr>
          <w:p w14:paraId="7A2679FC" w14:textId="77777777" w:rsidR="009413BC" w:rsidRPr="009724BB" w:rsidRDefault="0098451E"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Unidad Jurídica</w:t>
            </w:r>
          </w:p>
        </w:tc>
        <w:tc>
          <w:tcPr>
            <w:tcW w:w="1707" w:type="dxa"/>
            <w:tcBorders>
              <w:top w:val="single" w:sz="4" w:space="0" w:color="auto"/>
              <w:left w:val="single" w:sz="4" w:space="0" w:color="auto"/>
              <w:bottom w:val="single" w:sz="4" w:space="0" w:color="auto"/>
              <w:right w:val="single" w:sz="4" w:space="0" w:color="auto"/>
            </w:tcBorders>
            <w:vAlign w:val="center"/>
          </w:tcPr>
          <w:p w14:paraId="3122B0F5" w14:textId="77777777" w:rsidR="009413BC" w:rsidRPr="00DF2BB3" w:rsidRDefault="009413BC" w:rsidP="00CF7E12">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14:paraId="1AEB7CF3" w14:textId="1E1B1605" w:rsidR="009413BC" w:rsidRPr="00DF2BB3" w:rsidRDefault="00697DF3"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VALIDADA</w:t>
            </w:r>
          </w:p>
        </w:tc>
      </w:tr>
      <w:tr w:rsidR="00697DF3" w:rsidRPr="00E95044" w14:paraId="5418B8BF" w14:textId="77777777" w:rsidTr="00CF7E12">
        <w:trPr>
          <w:trHeight w:val="2025"/>
        </w:trPr>
        <w:tc>
          <w:tcPr>
            <w:tcW w:w="1346" w:type="dxa"/>
            <w:vMerge/>
            <w:tcBorders>
              <w:left w:val="single" w:sz="4" w:space="0" w:color="auto"/>
              <w:right w:val="single" w:sz="4" w:space="0" w:color="auto"/>
            </w:tcBorders>
            <w:shd w:val="clear" w:color="auto" w:fill="auto"/>
            <w:vAlign w:val="center"/>
            <w:hideMark/>
          </w:tcPr>
          <w:p w14:paraId="49B6AC27"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7FF73545" w14:textId="77777777" w:rsidR="00697DF3" w:rsidRPr="009724BB" w:rsidRDefault="00697DF3" w:rsidP="009C3435">
            <w:pPr>
              <w:spacing w:after="0" w:line="240" w:lineRule="auto"/>
              <w:jc w:val="both"/>
              <w:rPr>
                <w:rFonts w:eastAsia="Times New Roman" w:cs="Times New Roman"/>
                <w:i/>
                <w:iCs/>
                <w:sz w:val="18"/>
                <w:szCs w:val="18"/>
                <w:lang w:eastAsia="es-MX"/>
              </w:rPr>
            </w:pPr>
            <w:r w:rsidRPr="009724BB">
              <w:rPr>
                <w:rFonts w:eastAsia="Times New Roman" w:cs="Times New Roman"/>
                <w:b/>
                <w:bCs/>
                <w:i/>
                <w:iCs/>
                <w:sz w:val="18"/>
                <w:szCs w:val="18"/>
                <w:lang w:eastAsia="es-MX"/>
              </w:rPr>
              <w:t xml:space="preserve">Fracción II </w:t>
            </w:r>
            <w:r w:rsidRPr="009724BB">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9C3A7DB" w14:textId="77777777" w:rsidR="00697DF3" w:rsidRPr="009724BB" w:rsidRDefault="00697DF3" w:rsidP="009C3435">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14:paraId="720B45E9"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585F52E" w14:textId="77777777"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La ley otorga autonomía a las entidades paraestatales para que administren sus propios recursos humanos de acuerdo al presupuesto autorizado, leyes y reglamentos, organización que es diseñada de acuerdo a sus atribuciones, contando con la directiva y autorización del Secretario de Administración.</w:t>
            </w:r>
          </w:p>
        </w:tc>
        <w:tc>
          <w:tcPr>
            <w:tcW w:w="1512" w:type="dxa"/>
            <w:tcBorders>
              <w:top w:val="nil"/>
              <w:left w:val="nil"/>
              <w:bottom w:val="single" w:sz="4" w:space="0" w:color="auto"/>
              <w:right w:val="single" w:sz="4" w:space="0" w:color="auto"/>
            </w:tcBorders>
            <w:shd w:val="clear" w:color="auto" w:fill="auto"/>
            <w:vAlign w:val="center"/>
          </w:tcPr>
          <w:p w14:paraId="6F1BB129"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Art. 1º, 13, 29 y 46 fracciones XIV y XVI de la Ley Orgánica del Poder Ejecutivo del Estado; y 1º, 7º y 15 de Ley de Entidades Paraestatales del Estado de Oaxaca.</w:t>
            </w:r>
          </w:p>
        </w:tc>
        <w:tc>
          <w:tcPr>
            <w:tcW w:w="1440" w:type="dxa"/>
            <w:tcBorders>
              <w:top w:val="single" w:sz="4" w:space="0" w:color="auto"/>
              <w:left w:val="nil"/>
              <w:bottom w:val="single" w:sz="4" w:space="0" w:color="auto"/>
              <w:right w:val="single" w:sz="4" w:space="0" w:color="auto"/>
            </w:tcBorders>
            <w:vAlign w:val="center"/>
          </w:tcPr>
          <w:p w14:paraId="14686EBA" w14:textId="77777777"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Dirección de Administración y Finanzas/ Dpto. de Personal</w:t>
            </w:r>
          </w:p>
        </w:tc>
        <w:tc>
          <w:tcPr>
            <w:tcW w:w="1707" w:type="dxa"/>
            <w:tcBorders>
              <w:top w:val="nil"/>
              <w:left w:val="single" w:sz="4" w:space="0" w:color="auto"/>
              <w:bottom w:val="single" w:sz="4" w:space="0" w:color="auto"/>
              <w:right w:val="single" w:sz="4" w:space="0" w:color="auto"/>
            </w:tcBorders>
            <w:vAlign w:val="center"/>
          </w:tcPr>
          <w:p w14:paraId="056CA0BA"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35EBA2A" w14:textId="28ED0E7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19D2658" w14:textId="77777777" w:rsidTr="00CF7E12">
        <w:trPr>
          <w:trHeight w:val="510"/>
        </w:trPr>
        <w:tc>
          <w:tcPr>
            <w:tcW w:w="1346" w:type="dxa"/>
            <w:vMerge/>
            <w:tcBorders>
              <w:left w:val="single" w:sz="4" w:space="0" w:color="auto"/>
              <w:right w:val="single" w:sz="4" w:space="0" w:color="auto"/>
            </w:tcBorders>
            <w:shd w:val="clear" w:color="auto" w:fill="auto"/>
            <w:vAlign w:val="center"/>
            <w:hideMark/>
          </w:tcPr>
          <w:p w14:paraId="537448E8"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2F1DDE19" w14:textId="77777777" w:rsidR="00697DF3" w:rsidRPr="009724BB" w:rsidRDefault="00697DF3" w:rsidP="009C3435">
            <w:pPr>
              <w:spacing w:after="0" w:line="240" w:lineRule="auto"/>
              <w:jc w:val="both"/>
              <w:rPr>
                <w:rFonts w:eastAsia="Times New Roman" w:cs="Times New Roman"/>
                <w:i/>
                <w:iCs/>
                <w:sz w:val="18"/>
                <w:szCs w:val="18"/>
                <w:lang w:eastAsia="es-MX"/>
              </w:rPr>
            </w:pPr>
            <w:r w:rsidRPr="009724BB">
              <w:rPr>
                <w:rFonts w:eastAsia="Times New Roman" w:cs="Times New Roman"/>
                <w:b/>
                <w:bCs/>
                <w:i/>
                <w:iCs/>
                <w:sz w:val="18"/>
                <w:szCs w:val="18"/>
                <w:lang w:eastAsia="es-MX"/>
              </w:rPr>
              <w:t xml:space="preserve">Fracción III </w:t>
            </w:r>
            <w:r w:rsidRPr="009724BB">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14:paraId="27DE3B8D"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39F5B3B" w14:textId="77777777"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Las facultades de cada área se encuentran contenidas en el Reglamento Interno de la CORTV.</w:t>
            </w:r>
          </w:p>
        </w:tc>
        <w:tc>
          <w:tcPr>
            <w:tcW w:w="1512" w:type="dxa"/>
            <w:tcBorders>
              <w:top w:val="nil"/>
              <w:left w:val="nil"/>
              <w:bottom w:val="single" w:sz="4" w:space="0" w:color="auto"/>
              <w:right w:val="single" w:sz="4" w:space="0" w:color="auto"/>
            </w:tcBorders>
            <w:shd w:val="clear" w:color="auto" w:fill="auto"/>
            <w:vAlign w:val="center"/>
          </w:tcPr>
          <w:p w14:paraId="637B9317"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1º, 3º fracción II,  24 y 59 de la Ley Orgánica del Poder Ejecutivo del Estado; 1º, 2º fracción I y  4º de la Ley de Entidades Paraestatales del Estado de Oaxaca; 1º y 26 de la Ley de la CORTV; y Reglamento Interno de la CORTV.</w:t>
            </w:r>
          </w:p>
        </w:tc>
        <w:tc>
          <w:tcPr>
            <w:tcW w:w="1440" w:type="dxa"/>
            <w:tcBorders>
              <w:top w:val="single" w:sz="4" w:space="0" w:color="auto"/>
              <w:left w:val="nil"/>
              <w:bottom w:val="single" w:sz="4" w:space="0" w:color="auto"/>
              <w:right w:val="single" w:sz="4" w:space="0" w:color="auto"/>
            </w:tcBorders>
            <w:vAlign w:val="center"/>
          </w:tcPr>
          <w:p w14:paraId="16C6BD16" w14:textId="77777777"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Unidad Jurídica</w:t>
            </w:r>
          </w:p>
        </w:tc>
        <w:tc>
          <w:tcPr>
            <w:tcW w:w="1707" w:type="dxa"/>
            <w:tcBorders>
              <w:top w:val="nil"/>
              <w:left w:val="single" w:sz="4" w:space="0" w:color="auto"/>
              <w:bottom w:val="single" w:sz="4" w:space="0" w:color="auto"/>
              <w:right w:val="single" w:sz="4" w:space="0" w:color="auto"/>
            </w:tcBorders>
            <w:vAlign w:val="center"/>
          </w:tcPr>
          <w:p w14:paraId="6150C5C3" w14:textId="77777777" w:rsidR="00697DF3" w:rsidRPr="009724BB"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2BFC2B2" w14:textId="294FCAA9"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BF8679E" w14:textId="77777777" w:rsidTr="00CF7E12">
        <w:trPr>
          <w:trHeight w:val="927"/>
        </w:trPr>
        <w:tc>
          <w:tcPr>
            <w:tcW w:w="1346" w:type="dxa"/>
            <w:vMerge/>
            <w:tcBorders>
              <w:left w:val="single" w:sz="4" w:space="0" w:color="auto"/>
              <w:right w:val="single" w:sz="4" w:space="0" w:color="auto"/>
            </w:tcBorders>
            <w:shd w:val="clear" w:color="auto" w:fill="auto"/>
            <w:vAlign w:val="center"/>
            <w:hideMark/>
          </w:tcPr>
          <w:p w14:paraId="44D4C53A"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319F11F2"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14:paraId="3E803C84"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89E785B" w14:textId="71EBD9F5"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 xml:space="preserve">Derivado de </w:t>
            </w:r>
            <w:r>
              <w:rPr>
                <w:rFonts w:eastAsia="Times New Roman" w:cs="Times New Roman"/>
                <w:sz w:val="18"/>
                <w:szCs w:val="18"/>
                <w:lang w:eastAsia="es-MX"/>
              </w:rPr>
              <w:t>la autonomía de gestión que tiene</w:t>
            </w:r>
            <w:r w:rsidRPr="009724BB">
              <w:rPr>
                <w:rFonts w:eastAsia="Times New Roman" w:cs="Times New Roman"/>
                <w:sz w:val="18"/>
                <w:szCs w:val="18"/>
                <w:lang w:eastAsia="es-MX"/>
              </w:rPr>
              <w:t xml:space="preserve"> la CORTV como entidad paraestatal, está facultada para formular planes y programas que contemplen objetivos y metas de sus áreas administrativas en congruencia al Plan Estatal de Desarrollo.</w:t>
            </w:r>
          </w:p>
        </w:tc>
        <w:tc>
          <w:tcPr>
            <w:tcW w:w="1512" w:type="dxa"/>
            <w:tcBorders>
              <w:top w:val="nil"/>
              <w:left w:val="nil"/>
              <w:bottom w:val="single" w:sz="4" w:space="0" w:color="auto"/>
              <w:right w:val="single" w:sz="4" w:space="0" w:color="auto"/>
            </w:tcBorders>
            <w:shd w:val="clear" w:color="auto" w:fill="auto"/>
            <w:vAlign w:val="center"/>
          </w:tcPr>
          <w:p w14:paraId="527C242F"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 xml:space="preserve">Art. 1º, 3º fracción II,  11 y 59 de la Ley Orgánica del Poder Ejecutivo del Estado; 1º, 2º fracción I,  4º, 39 y 40 de la Ley de Entidades Paraestatales del </w:t>
            </w:r>
            <w:r w:rsidRPr="009724BB">
              <w:rPr>
                <w:rFonts w:eastAsia="Times New Roman" w:cs="Times New Roman"/>
                <w:sz w:val="18"/>
                <w:szCs w:val="18"/>
                <w:lang w:eastAsia="es-MX"/>
              </w:rPr>
              <w:lastRenderedPageBreak/>
              <w:t>Estado de Oaxaca; 1º y 26 de la Ley de la CORTV; y 1º, 5º inciso a), 23, 24, 25 y 40 de la Ley Estatal del Presupuesto y Responsabilidad Hacendaria.</w:t>
            </w:r>
          </w:p>
        </w:tc>
        <w:tc>
          <w:tcPr>
            <w:tcW w:w="1440" w:type="dxa"/>
            <w:tcBorders>
              <w:top w:val="single" w:sz="4" w:space="0" w:color="auto"/>
              <w:left w:val="nil"/>
              <w:bottom w:val="single" w:sz="4" w:space="0" w:color="auto"/>
              <w:right w:val="single" w:sz="4" w:space="0" w:color="auto"/>
            </w:tcBorders>
            <w:vAlign w:val="center"/>
          </w:tcPr>
          <w:p w14:paraId="7F84F2D7" w14:textId="2A84165A"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lastRenderedPageBreak/>
              <w:t>Direcci</w:t>
            </w:r>
            <w:r>
              <w:rPr>
                <w:rFonts w:eastAsia="Times New Roman" w:cs="Times New Roman"/>
                <w:sz w:val="18"/>
                <w:szCs w:val="18"/>
                <w:lang w:eastAsia="es-MX"/>
              </w:rPr>
              <w:t>ón de Administración y Finanzas-</w:t>
            </w:r>
            <w:r w:rsidRPr="009724BB">
              <w:rPr>
                <w:rFonts w:eastAsia="Times New Roman" w:cs="Times New Roman"/>
                <w:sz w:val="18"/>
                <w:szCs w:val="18"/>
                <w:lang w:eastAsia="es-MX"/>
              </w:rPr>
              <w:t>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2A65252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54F3D89" w14:textId="751E856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111749C" w14:textId="77777777" w:rsidTr="00CF7E12">
        <w:trPr>
          <w:trHeight w:val="1236"/>
        </w:trPr>
        <w:tc>
          <w:tcPr>
            <w:tcW w:w="1346" w:type="dxa"/>
            <w:vMerge/>
            <w:tcBorders>
              <w:left w:val="single" w:sz="4" w:space="0" w:color="auto"/>
              <w:right w:val="single" w:sz="4" w:space="0" w:color="auto"/>
            </w:tcBorders>
            <w:shd w:val="clear" w:color="auto" w:fill="auto"/>
            <w:vAlign w:val="center"/>
            <w:hideMark/>
          </w:tcPr>
          <w:p w14:paraId="13ABF0BE"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463F626B"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14:paraId="08AF81F5"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0195ABC" w14:textId="77777777"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La CORTV, como órgano de la administración pública está sujeta a emitir indicadores con la finalidad de conocer los avances y resultados en relación con el Plan de Desarrollo Estatal y aplicación de los recursos estatales.</w:t>
            </w:r>
          </w:p>
        </w:tc>
        <w:tc>
          <w:tcPr>
            <w:tcW w:w="1512" w:type="dxa"/>
            <w:tcBorders>
              <w:top w:val="nil"/>
              <w:left w:val="nil"/>
              <w:bottom w:val="single" w:sz="4" w:space="0" w:color="auto"/>
              <w:right w:val="single" w:sz="4" w:space="0" w:color="auto"/>
            </w:tcBorders>
            <w:shd w:val="clear" w:color="auto" w:fill="auto"/>
            <w:vAlign w:val="center"/>
          </w:tcPr>
          <w:p w14:paraId="77BACA1E"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 xml:space="preserve">Art. 1º, 3º fracción II,  11 y 59 de la Ley Orgánica del Poder Ejecutivo del Estado; 1º, 2º fracción I,  4º, 39, 40, 45 y 49 BIS de la Ley de Entidades Paraestatales del Estado de Oaxaca; 1º, 5º inciso a), 40 83 y 84 de la Ley Estatal del Presupuesto y Responsabilidad </w:t>
            </w:r>
            <w:proofErr w:type="spellStart"/>
            <w:r w:rsidRPr="009724BB">
              <w:rPr>
                <w:rFonts w:eastAsia="Times New Roman" w:cs="Times New Roman"/>
                <w:sz w:val="18"/>
                <w:szCs w:val="18"/>
                <w:lang w:eastAsia="es-MX"/>
              </w:rPr>
              <w:t>Hacendaria;y</w:t>
            </w:r>
            <w:proofErr w:type="spellEnd"/>
            <w:r w:rsidRPr="009724BB">
              <w:rPr>
                <w:rFonts w:eastAsia="Times New Roman" w:cs="Times New Roman"/>
                <w:sz w:val="18"/>
                <w:szCs w:val="18"/>
                <w:lang w:eastAsia="es-MX"/>
              </w:rPr>
              <w:t xml:space="preserve"> 1º, 5º del Presupuesto de Egresos del Estado de Oaxaca para el Ejercicio Fiscal 2016.</w:t>
            </w:r>
          </w:p>
        </w:tc>
        <w:tc>
          <w:tcPr>
            <w:tcW w:w="1440" w:type="dxa"/>
            <w:tcBorders>
              <w:top w:val="single" w:sz="4" w:space="0" w:color="auto"/>
              <w:left w:val="nil"/>
              <w:bottom w:val="single" w:sz="4" w:space="0" w:color="auto"/>
              <w:right w:val="single" w:sz="4" w:space="0" w:color="auto"/>
            </w:tcBorders>
            <w:vAlign w:val="center"/>
          </w:tcPr>
          <w:p w14:paraId="53E8C959" w14:textId="295920C0"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Direcci</w:t>
            </w:r>
            <w:r>
              <w:rPr>
                <w:rFonts w:eastAsia="Times New Roman" w:cs="Times New Roman"/>
                <w:sz w:val="18"/>
                <w:szCs w:val="18"/>
                <w:lang w:eastAsia="es-MX"/>
              </w:rPr>
              <w:t>ón de Administración y Finanzas-</w:t>
            </w:r>
            <w:r w:rsidRPr="009724BB">
              <w:rPr>
                <w:rFonts w:eastAsia="Times New Roman" w:cs="Times New Roman"/>
                <w:sz w:val="18"/>
                <w:szCs w:val="18"/>
                <w:lang w:eastAsia="es-MX"/>
              </w:rPr>
              <w:t>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24813D44"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D181CB1" w14:textId="2EF13369"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7DE14B7" w14:textId="77777777" w:rsidTr="00CF7E12">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14:paraId="45B37B5C"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1190477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14:paraId="6712B8A2"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4420A39"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048F11B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FA74742" w14:textId="468562EC"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4F65AE81"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AE46AB3" w14:textId="764E1F6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1E2F215" w14:textId="77777777" w:rsidTr="00CF7E12">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D9975"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384E36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14:paraId="4C151F0A"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154B20D"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093F7A63"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6346DD63" w14:textId="18217A62"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Finanzas-Depto. De Personal</w:t>
            </w:r>
          </w:p>
        </w:tc>
        <w:tc>
          <w:tcPr>
            <w:tcW w:w="1707" w:type="dxa"/>
            <w:tcBorders>
              <w:top w:val="nil"/>
              <w:left w:val="single" w:sz="4" w:space="0" w:color="auto"/>
              <w:bottom w:val="single" w:sz="4" w:space="0" w:color="auto"/>
              <w:right w:val="single" w:sz="4" w:space="0" w:color="auto"/>
            </w:tcBorders>
            <w:vAlign w:val="center"/>
          </w:tcPr>
          <w:p w14:paraId="30A80C5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9EF06C1" w14:textId="2E16BD15"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D8EE9C2" w14:textId="77777777" w:rsidTr="00CF7E12">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CC8C"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14CE431"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14:paraId="7DDACA4B"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D8F9CAD"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97A80C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BAB034D" w14:textId="3337FBA3"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3AAA4C82"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245DF29" w14:textId="3960973C"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F4E3558" w14:textId="77777777" w:rsidTr="00CF7E12">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845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EA45878"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14:paraId="61E2E36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83A271A"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9FAFDF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3CEEC22E" w14:textId="50A8E5C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2E9C2E70"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8AE3C5B" w14:textId="4996B30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1B37551B" w14:textId="77777777" w:rsidTr="00CF7E12">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32F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14:paraId="19EDA200"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DF2BB3">
              <w:rPr>
                <w:rFonts w:eastAsia="Times New Roman" w:cs="Times New Roman"/>
                <w:i/>
                <w:iCs/>
                <w:sz w:val="18"/>
                <w:szCs w:val="18"/>
                <w:lang w:eastAsia="es-MX"/>
              </w:rPr>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14:paraId="4C6C932B"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C56C929"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870235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1091E77" w14:textId="3880AE8A"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05E2B53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54ECDBA" w14:textId="355E483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5BBC30A" w14:textId="77777777" w:rsidTr="00CF7E12">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89BF1"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F1329B2"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14:paraId="6D334D88" w14:textId="7C928541" w:rsidR="00697DF3" w:rsidRPr="007218E6" w:rsidRDefault="00697DF3" w:rsidP="002350A0">
            <w:pPr>
              <w:spacing w:after="0" w:line="240" w:lineRule="auto"/>
              <w:jc w:val="center"/>
              <w:rPr>
                <w:rFonts w:eastAsia="Times New Roman" w:cs="Times New Roman"/>
                <w:sz w:val="18"/>
                <w:szCs w:val="18"/>
                <w:highlight w:val="yellow"/>
                <w:lang w:eastAsia="es-MX"/>
              </w:rPr>
            </w:pPr>
            <w:r w:rsidRPr="009476A1">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64323943" w14:textId="1C0F18B5" w:rsidR="00697DF3" w:rsidRPr="009724BB"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4468BC2" w14:textId="7AD7F568" w:rsidR="00697DF3" w:rsidRPr="009724BB"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416C4A59" w14:textId="1D2B6AB0"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726D0D00" w14:textId="49EE9256"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C989C94" w14:textId="7D06374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2F9807C" w14:textId="77777777" w:rsidTr="00CF7E12">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3856"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E1C360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14:paraId="6B525F78"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2257B2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02F15046"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EA13224" w14:textId="08AFB214" w:rsidR="00697DF3" w:rsidRPr="00DF2BB3" w:rsidRDefault="00697DF3" w:rsidP="00876758">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Comité de Control Interno de CORTV (COCOI)</w:t>
            </w:r>
          </w:p>
        </w:tc>
        <w:tc>
          <w:tcPr>
            <w:tcW w:w="1707" w:type="dxa"/>
            <w:tcBorders>
              <w:top w:val="nil"/>
              <w:left w:val="single" w:sz="4" w:space="0" w:color="auto"/>
              <w:bottom w:val="single" w:sz="4" w:space="0" w:color="auto"/>
              <w:right w:val="single" w:sz="4" w:space="0" w:color="auto"/>
            </w:tcBorders>
            <w:vAlign w:val="center"/>
          </w:tcPr>
          <w:p w14:paraId="090D8F70"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8446592" w14:textId="7284A1CB"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37D4048" w14:textId="77777777" w:rsidTr="00CF7E12">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E4D8"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47D21D77"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14:paraId="62C146C1"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2BC442DD"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345EF94" w14:textId="77777777"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Ley de Transparencia y Acceso a la Información Pública en el Estado y Ley General de Transparencia</w:t>
            </w:r>
          </w:p>
        </w:tc>
        <w:tc>
          <w:tcPr>
            <w:tcW w:w="1440" w:type="dxa"/>
            <w:tcBorders>
              <w:top w:val="single" w:sz="4" w:space="0" w:color="auto"/>
              <w:left w:val="nil"/>
              <w:bottom w:val="single" w:sz="4" w:space="0" w:color="auto"/>
              <w:right w:val="single" w:sz="4" w:space="0" w:color="auto"/>
            </w:tcBorders>
            <w:vAlign w:val="center"/>
          </w:tcPr>
          <w:p w14:paraId="4D04CBB2" w14:textId="509E07FD"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General-Unidad de Transparencia</w:t>
            </w:r>
          </w:p>
        </w:tc>
        <w:tc>
          <w:tcPr>
            <w:tcW w:w="1707" w:type="dxa"/>
            <w:tcBorders>
              <w:top w:val="nil"/>
              <w:left w:val="single" w:sz="4" w:space="0" w:color="auto"/>
              <w:bottom w:val="single" w:sz="4" w:space="0" w:color="auto"/>
              <w:right w:val="single" w:sz="4" w:space="0" w:color="auto"/>
            </w:tcBorders>
            <w:vAlign w:val="center"/>
          </w:tcPr>
          <w:p w14:paraId="4C0737B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BF14F55" w14:textId="653FEFB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B2AFFFB" w14:textId="77777777" w:rsidTr="00CF7E12">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B9CF"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6440281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14:paraId="0C4FF2B9" w14:textId="5131EB87" w:rsidR="00697DF3" w:rsidRPr="009724BB" w:rsidRDefault="00697DF3" w:rsidP="00F36330">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21F654B" w14:textId="4DEFC161" w:rsidR="00697DF3" w:rsidRPr="009724BB"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97DD007" w14:textId="03256DBE" w:rsidR="00697DF3" w:rsidRPr="009724BB"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AA27808" w14:textId="77777777" w:rsidR="00697DF3" w:rsidRPr="009724BB" w:rsidRDefault="00697DF3" w:rsidP="0098451E">
            <w:pPr>
              <w:spacing w:after="0" w:line="240" w:lineRule="auto"/>
              <w:jc w:val="center"/>
              <w:rPr>
                <w:rFonts w:eastAsia="Times New Roman" w:cs="Times New Roman"/>
                <w:sz w:val="18"/>
                <w:szCs w:val="18"/>
                <w:lang w:eastAsia="es-MX"/>
              </w:rPr>
            </w:pPr>
          </w:p>
        </w:tc>
        <w:tc>
          <w:tcPr>
            <w:tcW w:w="1707" w:type="dxa"/>
            <w:tcBorders>
              <w:top w:val="nil"/>
              <w:left w:val="single" w:sz="4" w:space="0" w:color="auto"/>
              <w:bottom w:val="single" w:sz="4" w:space="0" w:color="auto"/>
              <w:right w:val="single" w:sz="4" w:space="0" w:color="auto"/>
            </w:tcBorders>
            <w:vAlign w:val="center"/>
          </w:tcPr>
          <w:p w14:paraId="35E39C6E" w14:textId="5D3E4BF5" w:rsidR="00697DF3" w:rsidRPr="00F36330"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7F4F369" w14:textId="60DB3862"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4527D1D" w14:textId="77777777" w:rsidTr="00CF7E12">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AE4FA"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14:paraId="361F056A"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14:paraId="5F1F8EFE" w14:textId="7B6F5151" w:rsidR="00697DF3" w:rsidRPr="00DF2BB3" w:rsidRDefault="00697DF3" w:rsidP="00E774C4">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8BD9E28" w14:textId="2D8B2C85" w:rsidR="00697DF3" w:rsidRPr="009724BB"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D695658" w14:textId="47B8B67E" w:rsidR="00697DF3" w:rsidRPr="009724BB"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4D226ACC" w14:textId="58F2C898" w:rsidR="00697DF3" w:rsidRPr="00DF2BB3" w:rsidRDefault="00697DF3" w:rsidP="0082608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Contabilidad-Dpto. de Personal</w:t>
            </w:r>
          </w:p>
        </w:tc>
        <w:tc>
          <w:tcPr>
            <w:tcW w:w="1707" w:type="dxa"/>
            <w:tcBorders>
              <w:top w:val="nil"/>
              <w:left w:val="single" w:sz="4" w:space="0" w:color="auto"/>
              <w:bottom w:val="single" w:sz="4" w:space="0" w:color="auto"/>
              <w:right w:val="single" w:sz="4" w:space="0" w:color="auto"/>
            </w:tcBorders>
            <w:vAlign w:val="center"/>
          </w:tcPr>
          <w:p w14:paraId="3C6805A0" w14:textId="68C68239"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Dicha fracción aplica a la CORTV, únicamente en lo relacionado con apoyos, comprendiéndose como tal a la cantidad duplicada por la CORTV para constituir el Fondo de Ahorro de los trabajadores en la modalidad contrato-confianza.</w:t>
            </w:r>
          </w:p>
        </w:tc>
        <w:tc>
          <w:tcPr>
            <w:tcW w:w="1275" w:type="dxa"/>
            <w:tcBorders>
              <w:top w:val="nil"/>
              <w:left w:val="single" w:sz="4" w:space="0" w:color="auto"/>
              <w:bottom w:val="single" w:sz="4" w:space="0" w:color="auto"/>
              <w:right w:val="single" w:sz="4" w:space="0" w:color="auto"/>
            </w:tcBorders>
          </w:tcPr>
          <w:p w14:paraId="7DACAC14" w14:textId="550EF4B2"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7C90353" w14:textId="77777777" w:rsidTr="00CF7E12">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B97F" w14:textId="219D3AE5"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0570F8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14:paraId="56FCB34B"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777361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361DA4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BFFC72A" w14:textId="0E1F0B43"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6E8842FD" w14:textId="5565B634"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C7ECE9B" w14:textId="39CE3C7D"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13A7EC4" w14:textId="77777777" w:rsidTr="00CF7E12">
        <w:trPr>
          <w:trHeight w:val="156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5A19"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14:paraId="143A4DD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14:paraId="1BC92C5D"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FB7BDE9"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6FD4A1F"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E113CC4" w14:textId="0317E2A0"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4654D2D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F295F51" w14:textId="37F3497F"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0975C60" w14:textId="77777777" w:rsidTr="00CF7E12">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E04F7"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6B1307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14:paraId="269C98E0"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0A18ED5"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0F169D5"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3875CBCC" w14:textId="68353E29" w:rsidR="00697DF3" w:rsidRPr="00DF2BB3" w:rsidRDefault="00697DF3" w:rsidP="00B87E7A">
            <w:pPr>
              <w:spacing w:after="0" w:line="240" w:lineRule="auto"/>
              <w:rPr>
                <w:rFonts w:eastAsia="Times New Roman" w:cs="Times New Roman"/>
                <w:sz w:val="18"/>
                <w:szCs w:val="18"/>
                <w:lang w:eastAsia="es-MX"/>
              </w:rPr>
            </w:pPr>
            <w:r>
              <w:rPr>
                <w:rFonts w:eastAsia="Times New Roman" w:cs="Times New Roman"/>
                <w:sz w:val="18"/>
                <w:szCs w:val="18"/>
                <w:lang w:eastAsia="es-MX"/>
              </w:rPr>
              <w:t>Dirección General-Unidad Jurídica/Dirección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1A182C86"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C70DB3C" w14:textId="0B576EEC"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A03A4C4" w14:textId="77777777" w:rsidTr="00CF7E12">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7E9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268CED5"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14:paraId="19D3B479"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9BF396E"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680B28FE"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F309808" w14:textId="6155F02B" w:rsidR="00697DF3" w:rsidRPr="00DF2BB3" w:rsidRDefault="00697DF3" w:rsidP="00936B6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564512C4" w14:textId="6F288523"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Precisando que los únicos servicios que ofrece la CORTV son aquellos en materia de acceso a la información, protección de datos personales y los relacionados con la difusión.</w:t>
            </w:r>
          </w:p>
        </w:tc>
        <w:tc>
          <w:tcPr>
            <w:tcW w:w="1275" w:type="dxa"/>
            <w:tcBorders>
              <w:top w:val="nil"/>
              <w:left w:val="single" w:sz="4" w:space="0" w:color="auto"/>
              <w:bottom w:val="single" w:sz="4" w:space="0" w:color="auto"/>
              <w:right w:val="single" w:sz="4" w:space="0" w:color="auto"/>
            </w:tcBorders>
          </w:tcPr>
          <w:p w14:paraId="32EDDB52" w14:textId="344708C9"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8D06157" w14:textId="77777777" w:rsidTr="00CF7E12">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4D416"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7D9248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14:paraId="305A8B3C" w14:textId="77777777" w:rsidR="00697DF3" w:rsidRPr="00DF2BB3" w:rsidRDefault="00697DF3" w:rsidP="0075377F">
            <w:pPr>
              <w:spacing w:after="0" w:line="240" w:lineRule="auto"/>
              <w:jc w:val="center"/>
              <w:rPr>
                <w:rFonts w:eastAsia="Times New Roman" w:cs="Times New Roman"/>
                <w:sz w:val="18"/>
                <w:szCs w:val="18"/>
                <w:lang w:eastAsia="es-MX"/>
              </w:rPr>
            </w:pPr>
            <w:r w:rsidRPr="0087675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C9C47E1"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27E365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EF86D65" w14:textId="2F91E89F"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de Transparencia/Defensoría de Audiencias</w:t>
            </w:r>
          </w:p>
        </w:tc>
        <w:tc>
          <w:tcPr>
            <w:tcW w:w="1707" w:type="dxa"/>
            <w:tcBorders>
              <w:top w:val="nil"/>
              <w:left w:val="single" w:sz="4" w:space="0" w:color="auto"/>
              <w:bottom w:val="single" w:sz="4" w:space="0" w:color="auto"/>
              <w:right w:val="single" w:sz="4" w:space="0" w:color="auto"/>
            </w:tcBorders>
            <w:vAlign w:val="center"/>
          </w:tcPr>
          <w:p w14:paraId="0B898CD8" w14:textId="4FA1F44D"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Precisando que los únicos trámites que realiza la CORTV son aquellos relacionados con las solicitudes de información, ARCO, recursos de revisión y recepción de quejas ante la Defensoría de Audiencia.</w:t>
            </w:r>
          </w:p>
        </w:tc>
        <w:tc>
          <w:tcPr>
            <w:tcW w:w="1275" w:type="dxa"/>
            <w:tcBorders>
              <w:top w:val="nil"/>
              <w:left w:val="single" w:sz="4" w:space="0" w:color="auto"/>
              <w:bottom w:val="single" w:sz="4" w:space="0" w:color="auto"/>
              <w:right w:val="single" w:sz="4" w:space="0" w:color="auto"/>
            </w:tcBorders>
          </w:tcPr>
          <w:p w14:paraId="36ECE315" w14:textId="2428D19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1E90692" w14:textId="77777777" w:rsidTr="00CF7E12">
        <w:trPr>
          <w:trHeight w:val="16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30FBD"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AEF83E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14:paraId="71A4F2C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002109C"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A440E8F"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FEF4E48" w14:textId="6E923B9F"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0A9ADAD4"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1C9B31B" w14:textId="4CFCC3F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03C36B0" w14:textId="77777777" w:rsidTr="00CF7E12">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014E"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574E741" w14:textId="77777777" w:rsidR="00697DF3" w:rsidRPr="00697DF3" w:rsidRDefault="00697DF3" w:rsidP="009C3435">
            <w:pPr>
              <w:spacing w:after="0" w:line="240" w:lineRule="auto"/>
              <w:jc w:val="both"/>
              <w:rPr>
                <w:rFonts w:eastAsia="Times New Roman" w:cs="Times New Roman"/>
                <w:b/>
                <w:i/>
                <w:iCs/>
                <w:sz w:val="18"/>
                <w:szCs w:val="18"/>
                <w:lang w:eastAsia="es-MX"/>
              </w:rPr>
            </w:pPr>
            <w:r w:rsidRPr="00697DF3">
              <w:rPr>
                <w:rFonts w:eastAsia="Times New Roman" w:cs="Times New Roman"/>
                <w:b/>
                <w:bCs/>
                <w:i/>
                <w:iCs/>
                <w:sz w:val="18"/>
                <w:szCs w:val="18"/>
                <w:lang w:eastAsia="es-MX"/>
              </w:rPr>
              <w:t xml:space="preserve">Fracción XXII </w:t>
            </w:r>
            <w:r w:rsidRPr="00697DF3">
              <w:rPr>
                <w:rFonts w:eastAsia="Times New Roman" w:cs="Times New Roman"/>
                <w:b/>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14:paraId="70D85AE3" w14:textId="4EDA8A4D" w:rsidR="00697DF3" w:rsidRPr="00697DF3" w:rsidRDefault="00697DF3" w:rsidP="00E774C4">
            <w:pPr>
              <w:spacing w:after="0" w:line="240" w:lineRule="auto"/>
              <w:jc w:val="center"/>
              <w:rPr>
                <w:rFonts w:eastAsia="Times New Roman" w:cs="Times New Roman"/>
                <w:b/>
                <w:sz w:val="18"/>
                <w:szCs w:val="18"/>
                <w:lang w:eastAsia="es-MX"/>
              </w:rPr>
            </w:pPr>
            <w:r w:rsidRPr="00697DF3">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14:paraId="3723B219" w14:textId="5A3BCCDE" w:rsidR="00697DF3" w:rsidRPr="00697DF3" w:rsidRDefault="00697DF3" w:rsidP="009C3435">
            <w:pPr>
              <w:spacing w:after="0" w:line="240" w:lineRule="auto"/>
              <w:jc w:val="both"/>
              <w:rPr>
                <w:rFonts w:eastAsia="Times New Roman" w:cs="Times New Roman"/>
                <w:b/>
                <w:sz w:val="18"/>
                <w:szCs w:val="18"/>
                <w:lang w:eastAsia="es-MX"/>
              </w:rPr>
            </w:pPr>
            <w:r w:rsidRPr="00697DF3">
              <w:rPr>
                <w:rFonts w:eastAsia="Times New Roman" w:cs="Times New Roman"/>
                <w:b/>
                <w:sz w:val="18"/>
                <w:szCs w:val="18"/>
                <w:lang w:eastAsia="es-MX"/>
              </w:rPr>
              <w:t>Es faculta de la Secretaria de Finanzas la revisión y el control de la Deuda Publica del Gobierno del Estado de Oaxaca</w:t>
            </w:r>
          </w:p>
        </w:tc>
        <w:tc>
          <w:tcPr>
            <w:tcW w:w="1512" w:type="dxa"/>
            <w:tcBorders>
              <w:top w:val="nil"/>
              <w:left w:val="nil"/>
              <w:bottom w:val="single" w:sz="4" w:space="0" w:color="auto"/>
              <w:right w:val="single" w:sz="4" w:space="0" w:color="auto"/>
            </w:tcBorders>
            <w:shd w:val="clear" w:color="auto" w:fill="auto"/>
            <w:vAlign w:val="center"/>
          </w:tcPr>
          <w:p w14:paraId="6F7437D4" w14:textId="77777777" w:rsidR="00697DF3" w:rsidRPr="00697DF3" w:rsidRDefault="00697DF3" w:rsidP="00CF7E12">
            <w:pPr>
              <w:spacing w:after="0" w:line="240" w:lineRule="auto"/>
              <w:jc w:val="both"/>
              <w:rPr>
                <w:rFonts w:eastAsia="Times New Roman" w:cs="Times New Roman"/>
                <w:b/>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588EBC8C" w14:textId="3A1011CE" w:rsidR="00697DF3" w:rsidRPr="00697DF3" w:rsidRDefault="00697DF3" w:rsidP="0098451E">
            <w:pPr>
              <w:spacing w:after="0" w:line="240" w:lineRule="auto"/>
              <w:jc w:val="center"/>
              <w:rPr>
                <w:rFonts w:eastAsia="Times New Roman" w:cs="Times New Roman"/>
                <w:b/>
                <w:sz w:val="18"/>
                <w:szCs w:val="18"/>
                <w:lang w:eastAsia="es-MX"/>
              </w:rPr>
            </w:pPr>
            <w:r w:rsidRPr="00697DF3">
              <w:rPr>
                <w:rFonts w:eastAsia="Times New Roman" w:cs="Times New Roman"/>
                <w:b/>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76E41C80" w14:textId="39F4CF65" w:rsidR="00697DF3" w:rsidRPr="00513FEE" w:rsidRDefault="00697DF3" w:rsidP="00CF7E12">
            <w:pPr>
              <w:spacing w:after="101"/>
              <w:ind w:left="-108"/>
              <w:jc w:val="both"/>
              <w:rPr>
                <w:rFonts w:eastAsia="Times New Roman" w:cs="Times New Roman"/>
                <w:sz w:val="18"/>
                <w:szCs w:val="18"/>
                <w:highlight w:val="yellow"/>
                <w:lang w:eastAsia="es-MX"/>
              </w:rPr>
            </w:pPr>
          </w:p>
        </w:tc>
        <w:tc>
          <w:tcPr>
            <w:tcW w:w="1275" w:type="dxa"/>
            <w:tcBorders>
              <w:top w:val="nil"/>
              <w:left w:val="single" w:sz="4" w:space="0" w:color="auto"/>
              <w:bottom w:val="single" w:sz="4" w:space="0" w:color="auto"/>
              <w:right w:val="single" w:sz="4" w:space="0" w:color="auto"/>
            </w:tcBorders>
          </w:tcPr>
          <w:p w14:paraId="28264BF1" w14:textId="17F723E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D2CFF3A"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AEB7D"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AF8BCF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14:paraId="5375AC5D" w14:textId="71B2FEF1" w:rsidR="00697DF3" w:rsidRPr="00DF2BB3" w:rsidRDefault="00697DF3" w:rsidP="00A122AB">
            <w:pPr>
              <w:spacing w:after="0" w:line="240" w:lineRule="auto"/>
              <w:jc w:val="center"/>
              <w:rPr>
                <w:rFonts w:eastAsia="Times New Roman" w:cs="Times New Roman"/>
                <w:sz w:val="18"/>
                <w:szCs w:val="18"/>
                <w:lang w:eastAsia="es-MX"/>
              </w:rPr>
            </w:pPr>
            <w:r w:rsidRPr="00181CB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4625B50" w14:textId="3150AC74" w:rsidR="00697DF3" w:rsidRPr="00F87D89"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C560765" w14:textId="7AEB560A" w:rsidR="00697DF3" w:rsidRPr="00F87D89"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B6686C7" w14:textId="77777777" w:rsidR="00697DF3" w:rsidRPr="00DF2BB3" w:rsidRDefault="00697DF3" w:rsidP="0098451E">
            <w:pPr>
              <w:spacing w:after="0" w:line="240" w:lineRule="auto"/>
              <w:jc w:val="center"/>
              <w:rPr>
                <w:rFonts w:eastAsia="Times New Roman" w:cs="Times New Roman"/>
                <w:sz w:val="18"/>
                <w:szCs w:val="18"/>
                <w:lang w:eastAsia="es-MX"/>
              </w:rPr>
            </w:pPr>
          </w:p>
        </w:tc>
        <w:tc>
          <w:tcPr>
            <w:tcW w:w="1707" w:type="dxa"/>
            <w:tcBorders>
              <w:top w:val="nil"/>
              <w:left w:val="single" w:sz="4" w:space="0" w:color="auto"/>
              <w:bottom w:val="single" w:sz="4" w:space="0" w:color="auto"/>
              <w:right w:val="single" w:sz="4" w:space="0" w:color="auto"/>
            </w:tcBorders>
            <w:vAlign w:val="center"/>
          </w:tcPr>
          <w:p w14:paraId="274D7F60" w14:textId="7FC523EA" w:rsidR="00697DF3" w:rsidRPr="00DF2BB3" w:rsidRDefault="00697DF3" w:rsidP="008B1B95">
            <w:pPr>
              <w:spacing w:after="80"/>
              <w:ind w:left="-108"/>
              <w:jc w:val="both"/>
              <w:rPr>
                <w:rFonts w:eastAsia="Times New Roman" w:cs="Times New Roman"/>
                <w:sz w:val="18"/>
                <w:szCs w:val="18"/>
                <w:lang w:eastAsia="es-MX"/>
              </w:rPr>
            </w:pPr>
            <w:r w:rsidRPr="00A122AB">
              <w:rPr>
                <w:rFonts w:ascii="Candara" w:hAnsi="Candara" w:cs="Arial"/>
                <w:sz w:val="18"/>
                <w:szCs w:val="16"/>
              </w:rPr>
              <w:t>L</w:t>
            </w:r>
          </w:p>
        </w:tc>
        <w:tc>
          <w:tcPr>
            <w:tcW w:w="1275" w:type="dxa"/>
            <w:tcBorders>
              <w:top w:val="nil"/>
              <w:left w:val="single" w:sz="4" w:space="0" w:color="auto"/>
              <w:bottom w:val="single" w:sz="4" w:space="0" w:color="auto"/>
              <w:right w:val="single" w:sz="4" w:space="0" w:color="auto"/>
            </w:tcBorders>
          </w:tcPr>
          <w:p w14:paraId="631C3BBF" w14:textId="7F29968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C068D46"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430A"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3940B0D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14:paraId="01CD42FD"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A8F8255"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E87C6F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9E95C55" w14:textId="4B601A56"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7887F7DA" w14:textId="22847B39"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33C5145" w14:textId="7980C70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C8C9DB9" w14:textId="77777777" w:rsidTr="00CF7E12">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67BA9"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60A2FC4D" w14:textId="77777777" w:rsidR="00697DF3" w:rsidRPr="00BF1286" w:rsidRDefault="00697DF3" w:rsidP="009C3435">
            <w:pPr>
              <w:spacing w:after="0" w:line="240" w:lineRule="auto"/>
              <w:jc w:val="both"/>
              <w:rPr>
                <w:rFonts w:eastAsia="Times New Roman" w:cs="Times New Roman"/>
                <w:i/>
                <w:iCs/>
                <w:sz w:val="18"/>
                <w:szCs w:val="18"/>
                <w:lang w:eastAsia="es-MX"/>
              </w:rPr>
            </w:pPr>
            <w:r w:rsidRPr="00BF1286">
              <w:rPr>
                <w:rFonts w:eastAsia="Times New Roman" w:cs="Times New Roman"/>
                <w:b/>
                <w:bCs/>
                <w:i/>
                <w:iCs/>
                <w:sz w:val="18"/>
                <w:szCs w:val="18"/>
                <w:lang w:eastAsia="es-MX"/>
              </w:rPr>
              <w:t xml:space="preserve">Fracción XXV </w:t>
            </w:r>
            <w:r w:rsidRPr="00BF1286">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14:paraId="67B60431" w14:textId="5220219E" w:rsidR="00697DF3" w:rsidRPr="00BF1286" w:rsidRDefault="00697DF3" w:rsidP="00E774C4">
            <w:pPr>
              <w:spacing w:after="0" w:line="240" w:lineRule="auto"/>
              <w:jc w:val="center"/>
              <w:rPr>
                <w:rFonts w:eastAsia="Times New Roman" w:cs="Times New Roman"/>
                <w:sz w:val="18"/>
                <w:szCs w:val="18"/>
                <w:lang w:eastAsia="es-MX"/>
              </w:rPr>
            </w:pPr>
            <w:r w:rsidRPr="00BF128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CCBAD0F" w14:textId="1EC78920" w:rsidR="00697DF3" w:rsidRPr="00BF1286"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CBAE972" w14:textId="7C32B623" w:rsidR="00697DF3" w:rsidRPr="00BF1286" w:rsidRDefault="00697DF3" w:rsidP="00CF7E12">
            <w:pPr>
              <w:spacing w:after="0" w:line="240" w:lineRule="auto"/>
              <w:jc w:val="both"/>
              <w:rPr>
                <w:rFonts w:eastAsia="Times New Roman" w:cs="Times New Roman"/>
                <w:sz w:val="18"/>
                <w:szCs w:val="18"/>
                <w:lang w:eastAsia="es-MX"/>
              </w:rPr>
            </w:pPr>
            <w:r w:rsidRPr="00BF1286">
              <w:rPr>
                <w:rFonts w:eastAsia="Times New Roman" w:cs="Times New Roman"/>
                <w:sz w:val="18"/>
                <w:szCs w:val="18"/>
                <w:lang w:eastAsia="es-MX"/>
              </w:rPr>
              <w:t>1º, 32 A del Código Fiscal de la Federación; 1º, 82 del Código Fiscal para el Estado de Oaxaca.</w:t>
            </w:r>
          </w:p>
        </w:tc>
        <w:tc>
          <w:tcPr>
            <w:tcW w:w="1440" w:type="dxa"/>
            <w:tcBorders>
              <w:top w:val="single" w:sz="4" w:space="0" w:color="auto"/>
              <w:left w:val="nil"/>
              <w:bottom w:val="single" w:sz="4" w:space="0" w:color="auto"/>
              <w:right w:val="single" w:sz="4" w:space="0" w:color="auto"/>
            </w:tcBorders>
            <w:vAlign w:val="center"/>
          </w:tcPr>
          <w:p w14:paraId="699AA1D0" w14:textId="7375D341" w:rsidR="00697DF3" w:rsidRPr="00BF1286" w:rsidRDefault="00697DF3" w:rsidP="0098451E">
            <w:pPr>
              <w:spacing w:after="0" w:line="240" w:lineRule="auto"/>
              <w:jc w:val="center"/>
              <w:rPr>
                <w:rFonts w:eastAsia="Times New Roman" w:cs="Times New Roman"/>
                <w:sz w:val="18"/>
                <w:szCs w:val="18"/>
                <w:lang w:eastAsia="es-MX"/>
              </w:rPr>
            </w:pPr>
            <w:r w:rsidRPr="00BF1286">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6C3E9BE0" w14:textId="77777777" w:rsidR="00697DF3" w:rsidRPr="00BF1286" w:rsidRDefault="00697DF3" w:rsidP="00CF7E12">
            <w:pPr>
              <w:spacing w:after="0" w:line="240" w:lineRule="auto"/>
              <w:jc w:val="both"/>
              <w:rPr>
                <w:rFonts w:eastAsia="Times New Roman" w:cs="Times New Roman"/>
                <w:sz w:val="18"/>
                <w:szCs w:val="18"/>
                <w:lang w:eastAsia="es-MX"/>
              </w:rPr>
            </w:pPr>
            <w:r w:rsidRPr="00BF1286">
              <w:rPr>
                <w:rFonts w:eastAsia="Times New Roman" w:cs="Times New Roman"/>
                <w:sz w:val="18"/>
                <w:szCs w:val="18"/>
                <w:lang w:eastAsia="es-MX"/>
              </w:rPr>
              <w:t>Último ejercicio dictaminado 2014</w:t>
            </w:r>
          </w:p>
        </w:tc>
        <w:tc>
          <w:tcPr>
            <w:tcW w:w="1275" w:type="dxa"/>
            <w:tcBorders>
              <w:top w:val="nil"/>
              <w:left w:val="single" w:sz="4" w:space="0" w:color="auto"/>
              <w:bottom w:val="single" w:sz="4" w:space="0" w:color="auto"/>
              <w:right w:val="single" w:sz="4" w:space="0" w:color="auto"/>
            </w:tcBorders>
          </w:tcPr>
          <w:p w14:paraId="38EECF1F" w14:textId="5C605FD6"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DC1547C" w14:textId="77777777" w:rsidTr="00CF7E12">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844A"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85F1306"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14:paraId="7269CF07" w14:textId="5A39C17C" w:rsidR="00697DF3" w:rsidRPr="00DF2BB3" w:rsidRDefault="00697DF3" w:rsidP="00B31EF8">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0383780" w14:textId="378DC3F3"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cumplimiento de metas, objetivos y atribuciones de la CORTV no implica la asignación de recursos  públicos a personas físicas o morales con las características a que se refiere esta fracción, por tanto, no se considera este rubro de aplicación del gasto en el programa operativo anual de la entidad.</w:t>
            </w:r>
          </w:p>
        </w:tc>
        <w:tc>
          <w:tcPr>
            <w:tcW w:w="1512" w:type="dxa"/>
            <w:tcBorders>
              <w:top w:val="nil"/>
              <w:left w:val="nil"/>
              <w:bottom w:val="single" w:sz="4" w:space="0" w:color="auto"/>
              <w:right w:val="single" w:sz="4" w:space="0" w:color="auto"/>
            </w:tcBorders>
            <w:shd w:val="clear" w:color="auto" w:fill="auto"/>
            <w:vAlign w:val="center"/>
          </w:tcPr>
          <w:p w14:paraId="67B6225B" w14:textId="4A852B20" w:rsidR="00697DF3" w:rsidRPr="00DF2BB3" w:rsidRDefault="00697DF3" w:rsidP="00CF7E12">
            <w:pPr>
              <w:spacing w:after="0" w:line="240" w:lineRule="auto"/>
              <w:jc w:val="both"/>
              <w:rPr>
                <w:rFonts w:eastAsia="Times New Roman" w:cs="Times New Roman"/>
                <w:sz w:val="18"/>
                <w:szCs w:val="18"/>
                <w:lang w:eastAsia="es-MX"/>
              </w:rPr>
            </w:pPr>
            <w:r w:rsidRPr="00E96788">
              <w:rPr>
                <w:rFonts w:eastAsia="Times New Roman" w:cs="Times New Roman"/>
                <w:sz w:val="18"/>
                <w:szCs w:val="18"/>
                <w:lang w:eastAsia="es-MX"/>
              </w:rPr>
              <w:t xml:space="preserve">Art. </w:t>
            </w:r>
            <w:r>
              <w:rPr>
                <w:rFonts w:eastAsia="Times New Roman" w:cs="Times New Roman"/>
                <w:sz w:val="18"/>
                <w:szCs w:val="18"/>
                <w:lang w:eastAsia="es-MX"/>
              </w:rPr>
              <w:t xml:space="preserve">137 primer párrafo de la Constitución Política del Estado Libre y Soberano de Oaxaca; </w:t>
            </w:r>
            <w:r w:rsidRPr="00E96788">
              <w:rPr>
                <w:rFonts w:eastAsia="Times New Roman" w:cs="Times New Roman"/>
                <w:sz w:val="18"/>
                <w:szCs w:val="18"/>
                <w:lang w:eastAsia="es-MX"/>
              </w:rPr>
              <w:t>1º, 4º y 22 de Ley de Entidades Paraestatales del Estado de Oaxaca; 1º, 23 y 24 de la Ley Estatal de Presupuesto y Responsabilidad Hacendaria; 1º, 5º, 6º y 9º de la Ley de la CORTV; y programa operativo anual de la CORTV.</w:t>
            </w:r>
          </w:p>
        </w:tc>
        <w:tc>
          <w:tcPr>
            <w:tcW w:w="1440" w:type="dxa"/>
            <w:tcBorders>
              <w:top w:val="single" w:sz="4" w:space="0" w:color="auto"/>
              <w:left w:val="nil"/>
              <w:bottom w:val="single" w:sz="4" w:space="0" w:color="auto"/>
              <w:right w:val="single" w:sz="4" w:space="0" w:color="auto"/>
            </w:tcBorders>
            <w:vAlign w:val="center"/>
          </w:tcPr>
          <w:p w14:paraId="5150FCBC" w14:textId="741B345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2AFCA5EB" w14:textId="4D17D5A2" w:rsidR="00697DF3" w:rsidRPr="00DF2BB3" w:rsidRDefault="00697DF3" w:rsidP="00CF7E12">
            <w:pPr>
              <w:spacing w:after="101"/>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975F83F" w14:textId="78497E2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90EF4E2" w14:textId="77777777" w:rsidTr="00CF7E12">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23D0"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4B11CBB0"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14:paraId="04BFF2C9" w14:textId="1DD3CC07" w:rsidR="00697DF3" w:rsidRPr="00DF2BB3" w:rsidRDefault="00697DF3" w:rsidP="00E11775">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2D1C64F" w14:textId="0108C128"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Para la realización de sus fines y cumplimiento de sus metas, la CORTV celebra Convenios de colaboración con diversas entidades y dependencias de los tres niveles de gobierno, así como con organismos no gubernamentales y organizaciones civiles; aclarando que entre las atribuciones de la CORTV no se considera el otorgamiento de concesiones, licencias, permisos o autorizaciones; no obstante lo anterior, se precisa que los contratos y convenios con cargo a recursos públicos serán publicados en lo correspondiente a la fracción XXVIII.</w:t>
            </w:r>
          </w:p>
        </w:tc>
        <w:tc>
          <w:tcPr>
            <w:tcW w:w="1512" w:type="dxa"/>
            <w:tcBorders>
              <w:top w:val="nil"/>
              <w:left w:val="nil"/>
              <w:bottom w:val="single" w:sz="4" w:space="0" w:color="auto"/>
              <w:right w:val="single" w:sz="4" w:space="0" w:color="auto"/>
            </w:tcBorders>
            <w:shd w:val="clear" w:color="auto" w:fill="auto"/>
            <w:vAlign w:val="center"/>
          </w:tcPr>
          <w:p w14:paraId="40747F44" w14:textId="337D355E" w:rsidR="00697DF3" w:rsidRPr="00DF2BB3" w:rsidRDefault="00697DF3" w:rsidP="00CF7E12">
            <w:pPr>
              <w:spacing w:after="0" w:line="240" w:lineRule="auto"/>
              <w:jc w:val="both"/>
              <w:rPr>
                <w:rFonts w:eastAsia="Times New Roman" w:cs="Times New Roman"/>
                <w:sz w:val="18"/>
                <w:szCs w:val="18"/>
                <w:lang w:eastAsia="es-MX"/>
              </w:rPr>
            </w:pPr>
            <w:r w:rsidRPr="00E96788">
              <w:rPr>
                <w:rFonts w:eastAsia="Times New Roman" w:cs="Times New Roman"/>
                <w:sz w:val="18"/>
                <w:szCs w:val="18"/>
                <w:lang w:eastAsia="es-MX"/>
              </w:rPr>
              <w:t>A</w:t>
            </w:r>
            <w:r>
              <w:rPr>
                <w:rFonts w:eastAsia="Times New Roman" w:cs="Times New Roman"/>
                <w:sz w:val="18"/>
                <w:szCs w:val="18"/>
                <w:lang w:eastAsia="es-MX"/>
              </w:rPr>
              <w:t>rt. 82,</w:t>
            </w:r>
            <w:r w:rsidRPr="00E96788">
              <w:rPr>
                <w:rFonts w:eastAsia="Times New Roman" w:cs="Times New Roman"/>
                <w:sz w:val="18"/>
                <w:szCs w:val="18"/>
                <w:lang w:eastAsia="es-MX"/>
              </w:rPr>
              <w:t xml:space="preserve"> 90</w:t>
            </w:r>
            <w:r>
              <w:rPr>
                <w:rFonts w:eastAsia="Times New Roman" w:cs="Times New Roman"/>
                <w:sz w:val="18"/>
                <w:szCs w:val="18"/>
                <w:lang w:eastAsia="es-MX"/>
              </w:rPr>
              <w:t xml:space="preserve"> y 137 primer párrafo</w:t>
            </w:r>
            <w:r w:rsidRPr="00E96788">
              <w:rPr>
                <w:rFonts w:eastAsia="Times New Roman" w:cs="Times New Roman"/>
                <w:sz w:val="18"/>
                <w:szCs w:val="18"/>
                <w:lang w:eastAsia="es-MX"/>
              </w:rPr>
              <w:t xml:space="preserve"> de la Constitución Política del Estado Libre y Soberano de Oaxaca; 1º, 11, 14, y 60 de la Ley Orgánica del Poder Ejecutivo del Estado; y 1º y 4º de Ley de Entidades Paraestatales del Estado de Oaxaca; y 1º, 5º, 6º </w:t>
            </w:r>
            <w:r>
              <w:rPr>
                <w:rFonts w:eastAsia="Times New Roman" w:cs="Times New Roman"/>
                <w:sz w:val="18"/>
                <w:szCs w:val="18"/>
                <w:lang w:eastAsia="es-MX"/>
              </w:rPr>
              <w:t xml:space="preserve">fracciones II y VI  </w:t>
            </w:r>
            <w:r w:rsidRPr="00E96788">
              <w:rPr>
                <w:rFonts w:eastAsia="Times New Roman" w:cs="Times New Roman"/>
                <w:sz w:val="18"/>
                <w:szCs w:val="18"/>
                <w:lang w:eastAsia="es-MX"/>
              </w:rPr>
              <w:t>y 9º de la Ley de la CORTV</w:t>
            </w:r>
            <w:r>
              <w:rPr>
                <w:rFonts w:eastAsia="Times New Roman" w:cs="Times New Roman"/>
                <w:sz w:val="18"/>
                <w:szCs w:val="18"/>
                <w:lang w:eastAsia="es-MX"/>
              </w:rPr>
              <w:t>.</w:t>
            </w:r>
          </w:p>
        </w:tc>
        <w:tc>
          <w:tcPr>
            <w:tcW w:w="1440" w:type="dxa"/>
            <w:tcBorders>
              <w:top w:val="single" w:sz="4" w:space="0" w:color="auto"/>
              <w:left w:val="nil"/>
              <w:bottom w:val="single" w:sz="4" w:space="0" w:color="auto"/>
              <w:right w:val="single" w:sz="4" w:space="0" w:color="auto"/>
            </w:tcBorders>
            <w:vAlign w:val="center"/>
          </w:tcPr>
          <w:p w14:paraId="50432CA4" w14:textId="01FD56D6" w:rsidR="00697DF3" w:rsidRPr="00DF2BB3" w:rsidRDefault="00697DF3" w:rsidP="001634C7">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Finanzas/Departamento de Seguimiento y evaluación/ Unidad Jurídica</w:t>
            </w:r>
          </w:p>
        </w:tc>
        <w:tc>
          <w:tcPr>
            <w:tcW w:w="1707" w:type="dxa"/>
            <w:tcBorders>
              <w:top w:val="nil"/>
              <w:left w:val="single" w:sz="4" w:space="0" w:color="auto"/>
              <w:bottom w:val="single" w:sz="4" w:space="0" w:color="auto"/>
              <w:right w:val="single" w:sz="4" w:space="0" w:color="auto"/>
            </w:tcBorders>
            <w:vAlign w:val="center"/>
          </w:tcPr>
          <w:p w14:paraId="123E1949" w14:textId="77777777" w:rsidR="00697DF3" w:rsidRDefault="00697DF3" w:rsidP="00CF7E12">
            <w:pPr>
              <w:spacing w:after="0" w:line="240" w:lineRule="auto"/>
              <w:jc w:val="both"/>
              <w:rPr>
                <w:rFonts w:eastAsia="Times New Roman" w:cs="Times New Roman"/>
                <w:sz w:val="18"/>
                <w:szCs w:val="18"/>
                <w:lang w:eastAsia="es-MX"/>
              </w:rPr>
            </w:pPr>
          </w:p>
          <w:p w14:paraId="735CC73B" w14:textId="77777777" w:rsidR="00697DF3" w:rsidRDefault="00697DF3" w:rsidP="00CF7E12">
            <w:pPr>
              <w:spacing w:after="0" w:line="240" w:lineRule="auto"/>
              <w:jc w:val="both"/>
              <w:rPr>
                <w:rFonts w:eastAsia="Times New Roman" w:cs="Times New Roman"/>
                <w:sz w:val="18"/>
                <w:szCs w:val="18"/>
                <w:lang w:eastAsia="es-MX"/>
              </w:rPr>
            </w:pPr>
          </w:p>
          <w:p w14:paraId="495407BD" w14:textId="77777777" w:rsidR="00697DF3" w:rsidRDefault="00697DF3" w:rsidP="00CF7E12">
            <w:pPr>
              <w:spacing w:after="0" w:line="240" w:lineRule="auto"/>
              <w:jc w:val="both"/>
              <w:rPr>
                <w:rFonts w:eastAsia="Times New Roman" w:cs="Times New Roman"/>
                <w:sz w:val="18"/>
                <w:szCs w:val="18"/>
                <w:lang w:eastAsia="es-MX"/>
              </w:rPr>
            </w:pPr>
          </w:p>
          <w:p w14:paraId="37B9A751" w14:textId="77777777" w:rsidR="00697DF3" w:rsidRDefault="00697DF3" w:rsidP="00CF7E12">
            <w:pPr>
              <w:spacing w:after="0" w:line="240" w:lineRule="auto"/>
              <w:jc w:val="both"/>
              <w:rPr>
                <w:rFonts w:eastAsia="Times New Roman" w:cs="Times New Roman"/>
                <w:sz w:val="18"/>
                <w:szCs w:val="18"/>
                <w:lang w:eastAsia="es-MX"/>
              </w:rPr>
            </w:pPr>
          </w:p>
          <w:p w14:paraId="6854971B" w14:textId="77777777" w:rsidR="00697DF3" w:rsidRDefault="00697DF3" w:rsidP="00CF7E12">
            <w:pPr>
              <w:spacing w:after="0" w:line="240" w:lineRule="auto"/>
              <w:jc w:val="both"/>
              <w:rPr>
                <w:rFonts w:eastAsia="Times New Roman" w:cs="Times New Roman"/>
                <w:sz w:val="18"/>
                <w:szCs w:val="18"/>
                <w:lang w:eastAsia="es-MX"/>
              </w:rPr>
            </w:pPr>
          </w:p>
          <w:p w14:paraId="1035C7FE" w14:textId="77777777" w:rsidR="00697DF3" w:rsidRDefault="00697DF3" w:rsidP="00CF7E12">
            <w:pPr>
              <w:spacing w:after="0" w:line="240" w:lineRule="auto"/>
              <w:jc w:val="both"/>
              <w:rPr>
                <w:rFonts w:eastAsia="Times New Roman" w:cs="Times New Roman"/>
                <w:sz w:val="18"/>
                <w:szCs w:val="18"/>
                <w:lang w:eastAsia="es-MX"/>
              </w:rPr>
            </w:pPr>
          </w:p>
          <w:p w14:paraId="7A46254D" w14:textId="77777777" w:rsidR="00697DF3" w:rsidRDefault="00697DF3" w:rsidP="00CF7E12">
            <w:pPr>
              <w:spacing w:after="0" w:line="240" w:lineRule="auto"/>
              <w:jc w:val="both"/>
              <w:rPr>
                <w:rFonts w:eastAsia="Times New Roman" w:cs="Times New Roman"/>
                <w:sz w:val="18"/>
                <w:szCs w:val="18"/>
                <w:lang w:eastAsia="es-MX"/>
              </w:rPr>
            </w:pPr>
          </w:p>
          <w:p w14:paraId="7011E67E" w14:textId="77777777" w:rsidR="00697DF3" w:rsidRDefault="00697DF3" w:rsidP="00CF7E12">
            <w:pPr>
              <w:spacing w:after="0" w:line="240" w:lineRule="auto"/>
              <w:jc w:val="both"/>
              <w:rPr>
                <w:rFonts w:eastAsia="Times New Roman" w:cs="Times New Roman"/>
                <w:sz w:val="18"/>
                <w:szCs w:val="18"/>
                <w:lang w:eastAsia="es-MX"/>
              </w:rPr>
            </w:pPr>
          </w:p>
          <w:p w14:paraId="79C462C9" w14:textId="3E49C1DF" w:rsidR="00697DF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Aplica parcialmente, solo respecto de convenios, siendo la misma información que se proporciona en la fracción XXXIII.</w:t>
            </w:r>
          </w:p>
          <w:p w14:paraId="3C1480B8" w14:textId="0ED279BC"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99AF752" w14:textId="367A00E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B3BDA7D" w14:textId="77777777" w:rsidTr="00CF7E12">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51C0"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BAE0FC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14:paraId="3FA168F7"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2E44B3BB"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CAFEB45" w14:textId="7AD933F9"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 32 de la Ley la Ley Estatal de Presupuesto y Responsabilidad Hacendaria; Ley para Adquisiciones, Arrendamientos y Servicios para el Estado de Oaxaca; Ley de Obras Públicas y Servicios relacionados del Estado de Oaxaca.</w:t>
            </w:r>
          </w:p>
        </w:tc>
        <w:tc>
          <w:tcPr>
            <w:tcW w:w="1440" w:type="dxa"/>
            <w:tcBorders>
              <w:top w:val="single" w:sz="4" w:space="0" w:color="auto"/>
              <w:left w:val="nil"/>
              <w:bottom w:val="single" w:sz="4" w:space="0" w:color="auto"/>
              <w:right w:val="single" w:sz="4" w:space="0" w:color="auto"/>
            </w:tcBorders>
            <w:vAlign w:val="center"/>
          </w:tcPr>
          <w:p w14:paraId="23E183D8" w14:textId="0A643815" w:rsidR="00697DF3" w:rsidRPr="00DF2BB3" w:rsidRDefault="00697DF3" w:rsidP="00D621A8">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Contabilidad-dpto. De Recursos Materiales y Servicios Generales</w:t>
            </w:r>
          </w:p>
        </w:tc>
        <w:tc>
          <w:tcPr>
            <w:tcW w:w="1707" w:type="dxa"/>
            <w:tcBorders>
              <w:top w:val="nil"/>
              <w:left w:val="single" w:sz="4" w:space="0" w:color="auto"/>
              <w:bottom w:val="single" w:sz="4" w:space="0" w:color="auto"/>
              <w:right w:val="single" w:sz="4" w:space="0" w:color="auto"/>
            </w:tcBorders>
            <w:vAlign w:val="center"/>
          </w:tcPr>
          <w:p w14:paraId="1D8BBDC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4FC39A3" w14:textId="01816A20"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484E288" w14:textId="77777777" w:rsidTr="00CF7E12">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9B0B2"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6A3C7AD9" w14:textId="641776B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Los informes que por disposición legal generen los sujetos obligados;</w:t>
            </w:r>
          </w:p>
        </w:tc>
        <w:tc>
          <w:tcPr>
            <w:tcW w:w="1457" w:type="dxa"/>
            <w:tcBorders>
              <w:top w:val="nil"/>
              <w:left w:val="nil"/>
              <w:bottom w:val="single" w:sz="4" w:space="0" w:color="auto"/>
              <w:right w:val="single" w:sz="4" w:space="0" w:color="auto"/>
            </w:tcBorders>
            <w:shd w:val="clear" w:color="auto" w:fill="auto"/>
            <w:noWrap/>
            <w:vAlign w:val="center"/>
          </w:tcPr>
          <w:p w14:paraId="2D41BD09" w14:textId="77777777" w:rsidR="00697DF3" w:rsidRPr="00DF2BB3"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DFDD2D1"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D8D7FE2"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586FC06A" w14:textId="1577B28D"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General/Dirección de Administración y Finanzas/ Unidad de Transparencia</w:t>
            </w:r>
          </w:p>
        </w:tc>
        <w:tc>
          <w:tcPr>
            <w:tcW w:w="1707" w:type="dxa"/>
            <w:tcBorders>
              <w:top w:val="nil"/>
              <w:left w:val="single" w:sz="4" w:space="0" w:color="auto"/>
              <w:bottom w:val="single" w:sz="4" w:space="0" w:color="auto"/>
              <w:right w:val="single" w:sz="4" w:space="0" w:color="auto"/>
            </w:tcBorders>
            <w:vAlign w:val="center"/>
          </w:tcPr>
          <w:p w14:paraId="52358F01" w14:textId="171D6C04"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Esta fracción solo es aplicable en lo relativo a Informes de Gobierno; actividades ante su Junta Directiva e informes en materia de transparencia y protección de datos </w:t>
            </w:r>
            <w:r>
              <w:rPr>
                <w:rFonts w:eastAsia="Times New Roman" w:cs="Times New Roman"/>
                <w:sz w:val="18"/>
                <w:szCs w:val="18"/>
                <w:lang w:eastAsia="es-MX"/>
              </w:rPr>
              <w:lastRenderedPageBreak/>
              <w:t>personales.</w:t>
            </w:r>
          </w:p>
        </w:tc>
        <w:tc>
          <w:tcPr>
            <w:tcW w:w="1275" w:type="dxa"/>
            <w:tcBorders>
              <w:top w:val="nil"/>
              <w:left w:val="single" w:sz="4" w:space="0" w:color="auto"/>
              <w:bottom w:val="single" w:sz="4" w:space="0" w:color="auto"/>
              <w:right w:val="single" w:sz="4" w:space="0" w:color="auto"/>
            </w:tcBorders>
          </w:tcPr>
          <w:p w14:paraId="6BBBF3CD" w14:textId="5CD0F6AF"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lastRenderedPageBreak/>
              <w:t>VALIDADA</w:t>
            </w:r>
          </w:p>
        </w:tc>
      </w:tr>
      <w:tr w:rsidR="00697DF3" w:rsidRPr="00E95044" w14:paraId="75154B02" w14:textId="77777777" w:rsidTr="00CF7E12">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333F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451DDCFB"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14:paraId="25B356E3" w14:textId="649A5F61" w:rsidR="00697DF3" w:rsidRPr="00DF2BB3" w:rsidRDefault="00697DF3" w:rsidP="002350A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w:t>
            </w: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C1903CD" w14:textId="60B51DC1"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6B3B84D" w14:textId="7918402F"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7B219F3" w14:textId="1826AF7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w:t>
            </w:r>
            <w:r w:rsidRPr="00534C4F">
              <w:rPr>
                <w:rFonts w:eastAsia="Times New Roman" w:cs="Times New Roman"/>
                <w:sz w:val="18"/>
                <w:szCs w:val="18"/>
                <w:lang w:eastAsia="es-MX"/>
              </w:rPr>
              <w:t>Dirección de Radio/Dirección de Noticias/Dirección de Televisión</w:t>
            </w:r>
            <w:r>
              <w:rPr>
                <w:rFonts w:eastAsia="Times New Roman" w:cs="Times New Roman"/>
                <w:sz w:val="18"/>
                <w:szCs w:val="18"/>
                <w:lang w:eastAsia="es-MX"/>
              </w:rPr>
              <w:t>/Dirección de Administración y Finanzas</w:t>
            </w:r>
          </w:p>
        </w:tc>
        <w:tc>
          <w:tcPr>
            <w:tcW w:w="1707" w:type="dxa"/>
            <w:tcBorders>
              <w:top w:val="nil"/>
              <w:left w:val="single" w:sz="4" w:space="0" w:color="auto"/>
              <w:bottom w:val="single" w:sz="4" w:space="0" w:color="auto"/>
              <w:right w:val="single" w:sz="4" w:space="0" w:color="auto"/>
            </w:tcBorders>
            <w:vAlign w:val="center"/>
          </w:tcPr>
          <w:p w14:paraId="569A26B0" w14:textId="41649FCE"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2CB1C9B" w14:textId="57948618"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645B529" w14:textId="77777777" w:rsidTr="00CF7E12">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B90B9"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41BF2E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14:paraId="3F43799D"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A9D5E1E"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23075D3"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3824D9B9" w14:textId="558C50BB"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Planeación y Ejercicio Presupuestal-Dpto. De Finanzas y Contabilidad</w:t>
            </w:r>
          </w:p>
        </w:tc>
        <w:tc>
          <w:tcPr>
            <w:tcW w:w="1707" w:type="dxa"/>
            <w:tcBorders>
              <w:top w:val="nil"/>
              <w:left w:val="single" w:sz="4" w:space="0" w:color="auto"/>
              <w:bottom w:val="single" w:sz="4" w:space="0" w:color="auto"/>
              <w:right w:val="single" w:sz="4" w:space="0" w:color="auto"/>
            </w:tcBorders>
            <w:vAlign w:val="center"/>
          </w:tcPr>
          <w:p w14:paraId="78C15F4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D71152A" w14:textId="77E928F2"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A976372" w14:textId="77777777" w:rsidTr="00CF7E12">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DBFC" w14:textId="77777777" w:rsidR="00697DF3" w:rsidRPr="00DF2BB3" w:rsidRDefault="00697DF3"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155B1037"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14:paraId="6189D44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FA0F6B6"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5D25A54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8430DC9" w14:textId="7EA2B63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Recursos Materiales y Servicios Generales</w:t>
            </w:r>
          </w:p>
        </w:tc>
        <w:tc>
          <w:tcPr>
            <w:tcW w:w="1707" w:type="dxa"/>
            <w:tcBorders>
              <w:top w:val="nil"/>
              <w:left w:val="single" w:sz="4" w:space="0" w:color="auto"/>
              <w:bottom w:val="single" w:sz="4" w:space="0" w:color="auto"/>
              <w:right w:val="single" w:sz="4" w:space="0" w:color="auto"/>
            </w:tcBorders>
            <w:vAlign w:val="center"/>
          </w:tcPr>
          <w:p w14:paraId="0F747BD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2BF93D7" w14:textId="46D4D12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7B73845" w14:textId="77777777" w:rsidTr="00CF7E12">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EB2B4"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0AA8D41"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14:paraId="39F9DA7E"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13FF27C" w14:textId="5B30A4B7"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Para el cumplimiento de las atribuciones, metas y objetivos de la CORTV (realización, producción y transmisión de programas de radio y televisión) se requiere de la colaboración  de diversos entes del sector privado y social tanto del ámbito nacional como internacional, la que se logra mediante la concertación de convenios de colaboración.</w:t>
            </w:r>
          </w:p>
        </w:tc>
        <w:tc>
          <w:tcPr>
            <w:tcW w:w="1512" w:type="dxa"/>
            <w:tcBorders>
              <w:top w:val="nil"/>
              <w:left w:val="nil"/>
              <w:bottom w:val="single" w:sz="4" w:space="0" w:color="auto"/>
              <w:right w:val="single" w:sz="4" w:space="0" w:color="auto"/>
            </w:tcBorders>
            <w:shd w:val="clear" w:color="auto" w:fill="auto"/>
            <w:vAlign w:val="center"/>
          </w:tcPr>
          <w:p w14:paraId="4D46494D" w14:textId="03BDC158"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 </w:t>
            </w:r>
            <w:r w:rsidRPr="009724BB">
              <w:rPr>
                <w:rFonts w:eastAsia="Times New Roman" w:cs="Times New Roman"/>
                <w:sz w:val="18"/>
                <w:szCs w:val="18"/>
                <w:lang w:eastAsia="es-MX"/>
              </w:rPr>
              <w:t xml:space="preserve">1º, </w:t>
            </w:r>
            <w:r>
              <w:rPr>
                <w:rFonts w:eastAsia="Times New Roman" w:cs="Times New Roman"/>
                <w:sz w:val="18"/>
                <w:szCs w:val="18"/>
                <w:lang w:eastAsia="es-MX"/>
              </w:rPr>
              <w:t xml:space="preserve">4º, </w:t>
            </w:r>
            <w:r w:rsidRPr="009724BB">
              <w:rPr>
                <w:rFonts w:eastAsia="Times New Roman" w:cs="Times New Roman"/>
                <w:sz w:val="18"/>
                <w:szCs w:val="18"/>
                <w:lang w:eastAsia="es-MX"/>
              </w:rPr>
              <w:t>5º, 6º y 9º de la Ley de la CORTV</w:t>
            </w:r>
            <w:r>
              <w:rPr>
                <w:rFonts w:eastAsia="Times New Roman" w:cs="Times New Roman"/>
                <w:sz w:val="18"/>
                <w:szCs w:val="18"/>
                <w:lang w:eastAsia="es-MX"/>
              </w:rPr>
              <w:t>.</w:t>
            </w:r>
          </w:p>
        </w:tc>
        <w:tc>
          <w:tcPr>
            <w:tcW w:w="1440" w:type="dxa"/>
            <w:tcBorders>
              <w:top w:val="single" w:sz="4" w:space="0" w:color="auto"/>
              <w:left w:val="nil"/>
              <w:bottom w:val="single" w:sz="4" w:space="0" w:color="auto"/>
              <w:right w:val="single" w:sz="4" w:space="0" w:color="auto"/>
            </w:tcBorders>
            <w:vAlign w:val="center"/>
          </w:tcPr>
          <w:p w14:paraId="1C76E90A"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Jurídica/Dpto. Seguimiento y Evaluación</w:t>
            </w:r>
          </w:p>
        </w:tc>
        <w:tc>
          <w:tcPr>
            <w:tcW w:w="1707" w:type="dxa"/>
            <w:tcBorders>
              <w:top w:val="nil"/>
              <w:left w:val="single" w:sz="4" w:space="0" w:color="auto"/>
              <w:bottom w:val="single" w:sz="4" w:space="0" w:color="auto"/>
              <w:right w:val="single" w:sz="4" w:space="0" w:color="auto"/>
            </w:tcBorders>
            <w:vAlign w:val="center"/>
          </w:tcPr>
          <w:p w14:paraId="18D6E4D9"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71625DD" w14:textId="6D6803E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896C2FE" w14:textId="77777777" w:rsidTr="00CF7E12">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6969E"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0FD066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14:paraId="35ECC4C4"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745512B"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947C0C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0BB6A2E" w14:textId="4CB8DBF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Recursos Materiales y Servicios Generales</w:t>
            </w:r>
          </w:p>
        </w:tc>
        <w:tc>
          <w:tcPr>
            <w:tcW w:w="1707" w:type="dxa"/>
            <w:tcBorders>
              <w:top w:val="nil"/>
              <w:left w:val="single" w:sz="4" w:space="0" w:color="auto"/>
              <w:bottom w:val="single" w:sz="4" w:space="0" w:color="auto"/>
              <w:right w:val="single" w:sz="4" w:space="0" w:color="auto"/>
            </w:tcBorders>
            <w:vAlign w:val="center"/>
          </w:tcPr>
          <w:p w14:paraId="60E56962"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C08CC69" w14:textId="4A6AAD1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41B2CA3" w14:textId="77777777" w:rsidTr="00CF7E12">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64DD"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25013CEA"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14:paraId="3B8AB38D" w14:textId="33DA50F8" w:rsidR="00697DF3" w:rsidRPr="00DF2BB3" w:rsidRDefault="00697DF3" w:rsidP="00E774C4">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316FA32" w14:textId="0AC526F6"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3891F11" w14:textId="15848E67" w:rsidR="00697DF3" w:rsidRPr="00DF2BB3"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1º, 3º fracción II, 5º. 6º, 12, 16, 24, 30, 59 y 60 de la Ley Orgánica del Poder Ejecutivo del Estado de Oaxaca; 1º, 2º fracción II, 4º y 20 de Ley de Entidades Paraestatales</w:t>
            </w:r>
            <w:r>
              <w:rPr>
                <w:rFonts w:eastAsia="Times New Roman" w:cs="Times New Roman"/>
                <w:sz w:val="18"/>
                <w:szCs w:val="18"/>
                <w:lang w:eastAsia="es-MX"/>
              </w:rPr>
              <w:t xml:space="preserve"> del Estado de Oaxaca; y Art. </w:t>
            </w:r>
            <w:r w:rsidRPr="009724BB">
              <w:rPr>
                <w:rFonts w:eastAsia="Times New Roman" w:cs="Times New Roman"/>
                <w:sz w:val="18"/>
                <w:szCs w:val="18"/>
                <w:lang w:eastAsia="es-MX"/>
              </w:rPr>
              <w:t xml:space="preserve">1º, </w:t>
            </w:r>
            <w:r>
              <w:rPr>
                <w:rFonts w:eastAsia="Times New Roman" w:cs="Times New Roman"/>
                <w:sz w:val="18"/>
                <w:szCs w:val="18"/>
                <w:lang w:eastAsia="es-MX"/>
              </w:rPr>
              <w:t xml:space="preserve">4º, </w:t>
            </w:r>
            <w:r w:rsidRPr="009724BB">
              <w:rPr>
                <w:rFonts w:eastAsia="Times New Roman" w:cs="Times New Roman"/>
                <w:sz w:val="18"/>
                <w:szCs w:val="18"/>
                <w:lang w:eastAsia="es-MX"/>
              </w:rPr>
              <w:t>5º, 6º y 9º de la Ley de la CORTV</w:t>
            </w:r>
            <w:r>
              <w:rPr>
                <w:rFonts w:eastAsia="Times New Roman" w:cs="Times New Roman"/>
                <w:sz w:val="18"/>
                <w:szCs w:val="18"/>
                <w:lang w:eastAsia="es-MX"/>
              </w:rPr>
              <w:t>.</w:t>
            </w:r>
          </w:p>
        </w:tc>
        <w:tc>
          <w:tcPr>
            <w:tcW w:w="1440" w:type="dxa"/>
            <w:tcBorders>
              <w:top w:val="single" w:sz="4" w:space="0" w:color="auto"/>
              <w:left w:val="nil"/>
              <w:bottom w:val="single" w:sz="4" w:space="0" w:color="auto"/>
              <w:right w:val="single" w:sz="4" w:space="0" w:color="auto"/>
            </w:tcBorders>
            <w:vAlign w:val="center"/>
          </w:tcPr>
          <w:p w14:paraId="2E798CEB"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Jurídica</w:t>
            </w:r>
          </w:p>
        </w:tc>
        <w:tc>
          <w:tcPr>
            <w:tcW w:w="1707" w:type="dxa"/>
            <w:tcBorders>
              <w:top w:val="nil"/>
              <w:left w:val="single" w:sz="4" w:space="0" w:color="auto"/>
              <w:bottom w:val="single" w:sz="4" w:space="0" w:color="auto"/>
              <w:right w:val="single" w:sz="4" w:space="0" w:color="auto"/>
            </w:tcBorders>
            <w:vAlign w:val="center"/>
          </w:tcPr>
          <w:p w14:paraId="081FE0A0" w14:textId="52447140"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Si bien es cierto que la CORTV es susceptible de recibir recomendaciones por parte del organismo estatal de protección de derechos humanos, en virtud de las atribuciones que desarrolla (prestación del servicio público de radio y televisión en el Estado), labor que se encuentra vinculada al ejercicio de derechos humanos, se aclara que a la fecha no existe antecedente alguno de recomendaciones realizadas a CORTV.</w:t>
            </w:r>
          </w:p>
        </w:tc>
        <w:tc>
          <w:tcPr>
            <w:tcW w:w="1275" w:type="dxa"/>
            <w:tcBorders>
              <w:top w:val="nil"/>
              <w:left w:val="single" w:sz="4" w:space="0" w:color="auto"/>
              <w:bottom w:val="single" w:sz="4" w:space="0" w:color="auto"/>
              <w:right w:val="single" w:sz="4" w:space="0" w:color="auto"/>
            </w:tcBorders>
          </w:tcPr>
          <w:p w14:paraId="49F91804" w14:textId="797FA5C5"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E0A2099" w14:textId="77777777" w:rsidTr="00CF7E12">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6B97"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3085BCC"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14:paraId="42B64FB7"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71CF891"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5D78D1C1" w14:textId="77777777"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Ley Federal del Trabajo</w:t>
            </w:r>
          </w:p>
        </w:tc>
        <w:tc>
          <w:tcPr>
            <w:tcW w:w="1440" w:type="dxa"/>
            <w:tcBorders>
              <w:top w:val="single" w:sz="4" w:space="0" w:color="auto"/>
              <w:left w:val="nil"/>
              <w:bottom w:val="single" w:sz="4" w:space="0" w:color="auto"/>
              <w:right w:val="single" w:sz="4" w:space="0" w:color="auto"/>
            </w:tcBorders>
            <w:vAlign w:val="center"/>
          </w:tcPr>
          <w:p w14:paraId="7F13B559"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Jurídica</w:t>
            </w:r>
          </w:p>
        </w:tc>
        <w:tc>
          <w:tcPr>
            <w:tcW w:w="1707" w:type="dxa"/>
            <w:tcBorders>
              <w:top w:val="nil"/>
              <w:left w:val="single" w:sz="4" w:space="0" w:color="auto"/>
              <w:bottom w:val="single" w:sz="4" w:space="0" w:color="auto"/>
              <w:right w:val="single" w:sz="4" w:space="0" w:color="auto"/>
            </w:tcBorders>
            <w:vAlign w:val="center"/>
          </w:tcPr>
          <w:p w14:paraId="3221082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8436F1B" w14:textId="310762EA" w:rsidR="00697DF3" w:rsidRPr="00DF2BB3" w:rsidRDefault="00697DF3" w:rsidP="003F7B0F">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89403C5" w14:textId="77777777" w:rsidTr="00CF7E12">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1537E"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233CCE4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14:paraId="6EC375C0"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B894AC6" w14:textId="069CEDCD"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Para el cumplimiento de sus obligaciones como medio de difusión público, la CORTV optó como mecanismo para permitir la participación de la ciudadanía en la toma de decisiones públicas fundamentales, la participación de su Consejo </w:t>
            </w:r>
            <w:r>
              <w:rPr>
                <w:rFonts w:eastAsia="Times New Roman" w:cs="Times New Roman"/>
                <w:sz w:val="18"/>
                <w:szCs w:val="18"/>
                <w:lang w:eastAsia="es-MX"/>
              </w:rPr>
              <w:lastRenderedPageBreak/>
              <w:t>Consultivo Ciudadano, el cual se constituyó el 21 de octubre de 2014.</w:t>
            </w:r>
          </w:p>
        </w:tc>
        <w:tc>
          <w:tcPr>
            <w:tcW w:w="1512" w:type="dxa"/>
            <w:tcBorders>
              <w:top w:val="nil"/>
              <w:left w:val="nil"/>
              <w:bottom w:val="single" w:sz="4" w:space="0" w:color="auto"/>
              <w:right w:val="single" w:sz="4" w:space="0" w:color="auto"/>
            </w:tcBorders>
            <w:shd w:val="clear" w:color="auto" w:fill="auto"/>
            <w:vAlign w:val="center"/>
          </w:tcPr>
          <w:p w14:paraId="3D0669DE" w14:textId="77777777" w:rsidR="00697DF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Art. 25 inciso C) de la Constitución Política del Estado Libre y Soberano de Oaxaca; 1º, 3º fracción II, 11, 12,</w:t>
            </w:r>
          </w:p>
          <w:p w14:paraId="3A183E9E" w14:textId="2E810F4B"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66, 67 y 70 de la Ley Orgánica del Poder Ejecutivo </w:t>
            </w:r>
            <w:r>
              <w:rPr>
                <w:rFonts w:eastAsia="Times New Roman" w:cs="Times New Roman"/>
                <w:sz w:val="18"/>
                <w:szCs w:val="18"/>
                <w:lang w:eastAsia="es-MX"/>
              </w:rPr>
              <w:lastRenderedPageBreak/>
              <w:t>del Estado de Oaxaca; 1º, 17 y 19 de la Ley de la CORTV; y Acuerdo por el que se Constituye el Consejo Consultivo Ciudadano de la CORTV publicado en el Periódico Oficial del Gobierno del Estado el 21 de octubre de 2014.</w:t>
            </w:r>
          </w:p>
        </w:tc>
        <w:tc>
          <w:tcPr>
            <w:tcW w:w="1440" w:type="dxa"/>
            <w:tcBorders>
              <w:top w:val="single" w:sz="4" w:space="0" w:color="auto"/>
              <w:left w:val="nil"/>
              <w:bottom w:val="single" w:sz="4" w:space="0" w:color="auto"/>
              <w:right w:val="single" w:sz="4" w:space="0" w:color="auto"/>
            </w:tcBorders>
            <w:vAlign w:val="center"/>
          </w:tcPr>
          <w:p w14:paraId="4F270C7D"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Dirección General</w:t>
            </w:r>
          </w:p>
        </w:tc>
        <w:tc>
          <w:tcPr>
            <w:tcW w:w="1707" w:type="dxa"/>
            <w:tcBorders>
              <w:top w:val="nil"/>
              <w:left w:val="single" w:sz="4" w:space="0" w:color="auto"/>
              <w:bottom w:val="single" w:sz="4" w:space="0" w:color="auto"/>
              <w:right w:val="single" w:sz="4" w:space="0" w:color="auto"/>
            </w:tcBorders>
            <w:vAlign w:val="center"/>
          </w:tcPr>
          <w:p w14:paraId="2816F021"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306D7DD" w14:textId="036A778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58A30C0"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3ECF"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AB3656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14:paraId="4F4661A8" w14:textId="49340EDB" w:rsidR="00697DF3" w:rsidRPr="00DF2BB3" w:rsidRDefault="005A696B" w:rsidP="002350A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NO </w:t>
            </w:r>
            <w:r w:rsidR="00697DF3" w:rsidRPr="00363AEE">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5A1D5541" w14:textId="1B37B000" w:rsidR="00697DF3" w:rsidRPr="00DF2BB3" w:rsidRDefault="005A696B"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La corporación Oaxaqueña de Radio y Televisión no ejecuta programas </w:t>
            </w:r>
          </w:p>
        </w:tc>
        <w:tc>
          <w:tcPr>
            <w:tcW w:w="1512" w:type="dxa"/>
            <w:tcBorders>
              <w:top w:val="nil"/>
              <w:left w:val="nil"/>
              <w:bottom w:val="single" w:sz="4" w:space="0" w:color="auto"/>
              <w:right w:val="single" w:sz="4" w:space="0" w:color="auto"/>
            </w:tcBorders>
            <w:shd w:val="clear" w:color="auto" w:fill="auto"/>
            <w:vAlign w:val="center"/>
          </w:tcPr>
          <w:p w14:paraId="325C75AE" w14:textId="303BEDEB"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01B709A" w14:textId="6D2AC07F" w:rsidR="00697DF3" w:rsidRPr="00DF2BB3" w:rsidRDefault="00697DF3" w:rsidP="0098451E">
            <w:pPr>
              <w:spacing w:after="0" w:line="240" w:lineRule="auto"/>
              <w:jc w:val="center"/>
              <w:rPr>
                <w:rFonts w:eastAsia="Times New Roman" w:cs="Times New Roman"/>
                <w:sz w:val="18"/>
                <w:szCs w:val="18"/>
                <w:lang w:eastAsia="es-MX"/>
              </w:rPr>
            </w:pPr>
          </w:p>
        </w:tc>
        <w:tc>
          <w:tcPr>
            <w:tcW w:w="1707" w:type="dxa"/>
            <w:tcBorders>
              <w:top w:val="nil"/>
              <w:left w:val="single" w:sz="4" w:space="0" w:color="auto"/>
              <w:bottom w:val="single" w:sz="4" w:space="0" w:color="auto"/>
              <w:right w:val="single" w:sz="4" w:space="0" w:color="auto"/>
            </w:tcBorders>
            <w:vAlign w:val="center"/>
          </w:tcPr>
          <w:p w14:paraId="57BB75FF"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DAA9E5D" w14:textId="2677A18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BA98B14" w14:textId="77777777" w:rsidTr="00CF7E12">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FCD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2FD45DB"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14:paraId="796DDCC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6BB2EF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14:paraId="560457AC"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FA43AF2" w14:textId="3E4E9BC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Comité de Transparencia de CORTV/Unidad de Transparencia</w:t>
            </w:r>
          </w:p>
        </w:tc>
        <w:tc>
          <w:tcPr>
            <w:tcW w:w="1707" w:type="dxa"/>
            <w:tcBorders>
              <w:top w:val="nil"/>
              <w:left w:val="single" w:sz="4" w:space="0" w:color="auto"/>
              <w:bottom w:val="single" w:sz="4" w:space="0" w:color="auto"/>
              <w:right w:val="single" w:sz="4" w:space="0" w:color="auto"/>
            </w:tcBorders>
            <w:vAlign w:val="center"/>
          </w:tcPr>
          <w:p w14:paraId="5A76517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82056AB" w14:textId="567C6FB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08A9AF4" w14:textId="77777777" w:rsidTr="00CF7E12">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5782"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22AED68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286859F3" w14:textId="441D45A4" w:rsidR="00697DF3" w:rsidRPr="00DF2BB3" w:rsidRDefault="005A696B" w:rsidP="005A696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w:t>
            </w:r>
            <w:r w:rsidR="00697DF3">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64F8A81" w14:textId="3528481A"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74815EC9" w14:textId="449A9560" w:rsidR="00697DF3" w:rsidRPr="00DF2BB3" w:rsidRDefault="005A696B"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Operativo</w:t>
            </w:r>
            <w:r w:rsidR="00697DF3">
              <w:rPr>
                <w:rFonts w:eastAsia="Times New Roman" w:cs="Times New Roman"/>
                <w:sz w:val="18"/>
                <w:szCs w:val="18"/>
                <w:lang w:eastAsia="es-MX"/>
              </w:rPr>
              <w:t xml:space="preserve"> anual de la CORTV.</w:t>
            </w:r>
          </w:p>
        </w:tc>
        <w:tc>
          <w:tcPr>
            <w:tcW w:w="1440" w:type="dxa"/>
            <w:tcBorders>
              <w:top w:val="single" w:sz="4" w:space="0" w:color="auto"/>
              <w:left w:val="nil"/>
              <w:bottom w:val="single" w:sz="4" w:space="0" w:color="auto"/>
              <w:right w:val="single" w:sz="4" w:space="0" w:color="auto"/>
            </w:tcBorders>
            <w:vAlign w:val="center"/>
          </w:tcPr>
          <w:p w14:paraId="221E42C0" w14:textId="18429B5F" w:rsidR="00697DF3" w:rsidRPr="00DF2BB3" w:rsidRDefault="005A696B"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7DF391C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42D14FB" w14:textId="7ED697B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C46FB29" w14:textId="77777777" w:rsidTr="00CF7E12">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5E33"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4895C961" w14:textId="77777777" w:rsidR="00697DF3" w:rsidRPr="00EE5EA0" w:rsidRDefault="00697DF3" w:rsidP="009C3435">
            <w:pPr>
              <w:spacing w:after="0" w:line="240" w:lineRule="auto"/>
              <w:jc w:val="both"/>
              <w:rPr>
                <w:rFonts w:eastAsia="Times New Roman" w:cs="Times New Roman"/>
                <w:b/>
                <w:i/>
                <w:iCs/>
                <w:sz w:val="18"/>
                <w:szCs w:val="18"/>
                <w:lang w:eastAsia="es-MX"/>
              </w:rPr>
            </w:pPr>
            <w:r w:rsidRPr="00EE5EA0">
              <w:rPr>
                <w:rFonts w:eastAsia="Times New Roman" w:cs="Times New Roman"/>
                <w:b/>
                <w:bCs/>
                <w:i/>
                <w:iCs/>
                <w:sz w:val="18"/>
                <w:szCs w:val="18"/>
                <w:lang w:eastAsia="es-MX"/>
              </w:rPr>
              <w:t xml:space="preserve">Fracción XLI </w:t>
            </w:r>
            <w:r w:rsidRPr="00EE5EA0">
              <w:rPr>
                <w:rFonts w:eastAsia="Times New Roman" w:cs="Times New Roman"/>
                <w:b/>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14:paraId="355B7C02" w14:textId="18EDCAFB" w:rsidR="00697DF3" w:rsidRPr="00EE5EA0" w:rsidRDefault="00697DF3" w:rsidP="00E774C4">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14:paraId="11B1368A" w14:textId="46E887DD" w:rsidR="00697DF3" w:rsidRPr="00EE5EA0" w:rsidRDefault="00697DF3" w:rsidP="009C3435">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t>El ejercicio de las atribuciones de la CORTV no implican la realización de los estudios a que se refiere esta fracción, por tanto, no se contempla dicho gasto en su plan operativo anual.</w:t>
            </w:r>
          </w:p>
        </w:tc>
        <w:tc>
          <w:tcPr>
            <w:tcW w:w="1512" w:type="dxa"/>
            <w:tcBorders>
              <w:top w:val="nil"/>
              <w:left w:val="nil"/>
              <w:bottom w:val="single" w:sz="4" w:space="0" w:color="auto"/>
              <w:right w:val="single" w:sz="4" w:space="0" w:color="auto"/>
            </w:tcBorders>
            <w:shd w:val="clear" w:color="auto" w:fill="auto"/>
            <w:vAlign w:val="center"/>
          </w:tcPr>
          <w:p w14:paraId="56860F7E" w14:textId="35B5EF6C" w:rsidR="00697DF3" w:rsidRPr="00EE5EA0" w:rsidRDefault="00697DF3" w:rsidP="00CF7E12">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t xml:space="preserve">Art. 137 primer párrafo de la Constitución Política del Estado Libre y Soberano de Oaxaca; 1º, 3º, 5º, 10, 13 y 38 del Presupuesto de Egresos del Estado de Oaxaca para el Ejercicio Fiscal 2016; 1º, 6º, 22, 23 y 24  de la Ley Estatal de Presupuesto y </w:t>
            </w:r>
            <w:r w:rsidRPr="00EE5EA0">
              <w:rPr>
                <w:rFonts w:eastAsia="Times New Roman" w:cs="Times New Roman"/>
                <w:b/>
                <w:sz w:val="18"/>
                <w:szCs w:val="18"/>
                <w:lang w:eastAsia="es-MX"/>
              </w:rPr>
              <w:lastRenderedPageBreak/>
              <w:t>Responsabilidad Hacendaria; 1º, 4º, 5º, 6º y 9º de la Ley de la CORTV; y programa operativo anual de la CORTV.</w:t>
            </w:r>
          </w:p>
        </w:tc>
        <w:tc>
          <w:tcPr>
            <w:tcW w:w="1440" w:type="dxa"/>
            <w:tcBorders>
              <w:top w:val="single" w:sz="4" w:space="0" w:color="auto"/>
              <w:left w:val="nil"/>
              <w:bottom w:val="single" w:sz="4" w:space="0" w:color="auto"/>
              <w:right w:val="single" w:sz="4" w:space="0" w:color="auto"/>
            </w:tcBorders>
            <w:vAlign w:val="center"/>
          </w:tcPr>
          <w:p w14:paraId="700D39ED" w14:textId="40DDD15C" w:rsidR="00697DF3" w:rsidRPr="00EE5EA0" w:rsidRDefault="00697DF3" w:rsidP="00BD118D">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lastRenderedPageBreak/>
              <w:t>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46741B2E" w14:textId="4F660C2C"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F4384B5" w14:textId="0988532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3C229F1" w14:textId="77777777" w:rsidTr="00CF7E12">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FA7C"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B1F2F6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14:paraId="466B5445" w14:textId="4C9F33FB"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E8CB595" w14:textId="10EF8B38"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171ED8CB" w14:textId="081A39FB" w:rsidR="00697DF3" w:rsidRPr="00DF2BB3"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Normatividad en Materia de Recursos Humanos para las Dependencias y Entidad</w:t>
            </w:r>
            <w:r>
              <w:rPr>
                <w:rFonts w:eastAsia="Times New Roman" w:cs="Times New Roman"/>
                <w:sz w:val="18"/>
                <w:szCs w:val="18"/>
                <w:lang w:eastAsia="es-MX"/>
              </w:rPr>
              <w:t>es de la Administración Pública; y Ley del Seguro Social.</w:t>
            </w:r>
          </w:p>
        </w:tc>
        <w:tc>
          <w:tcPr>
            <w:tcW w:w="1440" w:type="dxa"/>
            <w:tcBorders>
              <w:top w:val="single" w:sz="4" w:space="0" w:color="auto"/>
              <w:left w:val="nil"/>
              <w:bottom w:val="single" w:sz="4" w:space="0" w:color="auto"/>
              <w:right w:val="single" w:sz="4" w:space="0" w:color="auto"/>
            </w:tcBorders>
            <w:vAlign w:val="center"/>
          </w:tcPr>
          <w:p w14:paraId="156F980D"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single" w:sz="4" w:space="0" w:color="auto"/>
              <w:left w:val="single" w:sz="4" w:space="0" w:color="auto"/>
              <w:bottom w:val="single" w:sz="4" w:space="0" w:color="auto"/>
              <w:right w:val="single" w:sz="4" w:space="0" w:color="auto"/>
            </w:tcBorders>
            <w:vAlign w:val="center"/>
          </w:tcPr>
          <w:p w14:paraId="7528D5F4" w14:textId="18B59223"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personal de la CORTV aún no cuenta con la antigüedad señalada en  la n</w:t>
            </w:r>
            <w:r w:rsidRPr="009724BB">
              <w:rPr>
                <w:rFonts w:eastAsia="Times New Roman" w:cs="Times New Roman"/>
                <w:sz w:val="18"/>
                <w:szCs w:val="18"/>
                <w:lang w:eastAsia="es-MX"/>
              </w:rPr>
              <w:t xml:space="preserve">ormatividad </w:t>
            </w:r>
            <w:r>
              <w:rPr>
                <w:rFonts w:eastAsia="Times New Roman" w:cs="Times New Roman"/>
                <w:sz w:val="18"/>
                <w:szCs w:val="18"/>
                <w:lang w:eastAsia="es-MX"/>
              </w:rPr>
              <w:t>aplicable para obtener estos beneficios (la jubilación y/o pensión).</w:t>
            </w:r>
          </w:p>
        </w:tc>
        <w:tc>
          <w:tcPr>
            <w:tcW w:w="1275" w:type="dxa"/>
            <w:tcBorders>
              <w:top w:val="single" w:sz="4" w:space="0" w:color="auto"/>
              <w:left w:val="single" w:sz="4" w:space="0" w:color="auto"/>
              <w:bottom w:val="single" w:sz="4" w:space="0" w:color="auto"/>
              <w:right w:val="single" w:sz="4" w:space="0" w:color="auto"/>
            </w:tcBorders>
          </w:tcPr>
          <w:p w14:paraId="3AA4EA6D" w14:textId="4DEBC8A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11B01542"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FF44B"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6DBB0C0" w14:textId="77777777" w:rsidR="00697DF3" w:rsidRPr="00DF2BB3" w:rsidRDefault="00697DF3" w:rsidP="009C3435">
            <w:pPr>
              <w:spacing w:after="0" w:line="240" w:lineRule="auto"/>
              <w:jc w:val="both"/>
              <w:rPr>
                <w:rFonts w:eastAsia="Times New Roman" w:cs="Times New Roman"/>
                <w:i/>
                <w:iCs/>
                <w:sz w:val="18"/>
                <w:szCs w:val="18"/>
                <w:lang w:eastAsia="es-MX"/>
              </w:rPr>
            </w:pPr>
            <w:r w:rsidRPr="004348D4">
              <w:rPr>
                <w:rFonts w:eastAsia="Times New Roman" w:cs="Times New Roman"/>
                <w:b/>
                <w:bCs/>
                <w:i/>
                <w:iCs/>
                <w:sz w:val="18"/>
                <w:szCs w:val="18"/>
                <w:lang w:eastAsia="es-MX"/>
              </w:rPr>
              <w:t xml:space="preserve">Fracción XLIII </w:t>
            </w:r>
            <w:r w:rsidRPr="004348D4">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5185E83" w14:textId="700C3BD3"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EE9A3D" w14:textId="39C3E6A3"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69FD70D" w14:textId="47491C88"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 </w:t>
            </w:r>
            <w:r w:rsidRPr="009724BB">
              <w:rPr>
                <w:rFonts w:eastAsia="Times New Roman" w:cs="Times New Roman"/>
                <w:sz w:val="18"/>
                <w:szCs w:val="18"/>
                <w:lang w:eastAsia="es-MX"/>
              </w:rPr>
              <w:t xml:space="preserve">1º, </w:t>
            </w:r>
            <w:r>
              <w:rPr>
                <w:rFonts w:eastAsia="Times New Roman" w:cs="Times New Roman"/>
                <w:sz w:val="18"/>
                <w:szCs w:val="18"/>
                <w:lang w:eastAsia="es-MX"/>
              </w:rPr>
              <w:t xml:space="preserve">4º, </w:t>
            </w:r>
            <w:r w:rsidRPr="009724BB">
              <w:rPr>
                <w:rFonts w:eastAsia="Times New Roman" w:cs="Times New Roman"/>
                <w:sz w:val="18"/>
                <w:szCs w:val="18"/>
                <w:lang w:eastAsia="es-MX"/>
              </w:rPr>
              <w:t>5º, 6º y 9º de la Ley de la CORTV</w:t>
            </w:r>
            <w:r>
              <w:rPr>
                <w:rFonts w:eastAsia="Times New Roman" w:cs="Times New Roman"/>
                <w:sz w:val="18"/>
                <w:szCs w:val="18"/>
                <w:lang w:eastAsia="es-MX"/>
              </w:rPr>
              <w:t>; 1º y 88 de la Ley Federal de Telecomunicaciones y Radiodifusión; y 2º, 7º aplicado por excepción de la Ley de Ingresos para el Estado de Oaxaca para el ejercicio fiscal vigente; y 1º, 7º, del Código Fiscal de la Federación; Ley de Impuesto sobre la Renta; Ley del Seguro Social.</w:t>
            </w:r>
          </w:p>
        </w:tc>
        <w:tc>
          <w:tcPr>
            <w:tcW w:w="1440" w:type="dxa"/>
            <w:tcBorders>
              <w:top w:val="single" w:sz="4" w:space="0" w:color="auto"/>
              <w:left w:val="nil"/>
              <w:bottom w:val="single" w:sz="4" w:space="0" w:color="auto"/>
              <w:right w:val="single" w:sz="4" w:space="0" w:color="auto"/>
            </w:tcBorders>
            <w:vAlign w:val="center"/>
          </w:tcPr>
          <w:p w14:paraId="0D09CCBE" w14:textId="6CFD09FE"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w:t>
            </w:r>
          </w:p>
        </w:tc>
        <w:tc>
          <w:tcPr>
            <w:tcW w:w="1707" w:type="dxa"/>
            <w:tcBorders>
              <w:top w:val="single" w:sz="4" w:space="0" w:color="auto"/>
              <w:left w:val="single" w:sz="4" w:space="0" w:color="auto"/>
              <w:bottom w:val="single" w:sz="4" w:space="0" w:color="auto"/>
              <w:right w:val="single" w:sz="4" w:space="0" w:color="auto"/>
            </w:tcBorders>
            <w:vAlign w:val="center"/>
          </w:tcPr>
          <w:p w14:paraId="4C005649" w14:textId="5AD86AEA"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Debido a que la CORTV es un medio de radiodifusión público sin fines de lucro no recibe ningún ingreso adicional al autorizado por el Presupuesto de Egresos, por lo que esta fracción únicamente le es aplicable respecto de los impuestos que llegarán a generarse y aportaciones de seguridad social.</w:t>
            </w:r>
          </w:p>
        </w:tc>
        <w:tc>
          <w:tcPr>
            <w:tcW w:w="1275" w:type="dxa"/>
            <w:tcBorders>
              <w:top w:val="single" w:sz="4" w:space="0" w:color="auto"/>
              <w:left w:val="single" w:sz="4" w:space="0" w:color="auto"/>
              <w:bottom w:val="single" w:sz="4" w:space="0" w:color="auto"/>
              <w:right w:val="single" w:sz="4" w:space="0" w:color="auto"/>
            </w:tcBorders>
          </w:tcPr>
          <w:p w14:paraId="43FB1060" w14:textId="697C95D0"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49F403B" w14:textId="77777777" w:rsidTr="00CF7E12">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4B69"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5D55CB17"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14:paraId="3F5D2A4A"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42C392A"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5F99E9C1"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EA987BA" w14:textId="616FFBBD"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38C8B2A7" w14:textId="04BD517B"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67A8078" w14:textId="6B8C37C8"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E171546" w14:textId="77777777" w:rsidTr="00CF7E12">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D999"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B84F8"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128F564"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5AA1E5"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F019A3E"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single" w:sz="4" w:space="0" w:color="auto"/>
              <w:bottom w:val="single" w:sz="4" w:space="0" w:color="auto"/>
              <w:right w:val="single" w:sz="4" w:space="0" w:color="auto"/>
            </w:tcBorders>
            <w:vAlign w:val="center"/>
          </w:tcPr>
          <w:p w14:paraId="7B872FDF"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Coordinador Normativo de Archivos</w:t>
            </w:r>
          </w:p>
        </w:tc>
        <w:tc>
          <w:tcPr>
            <w:tcW w:w="1707" w:type="dxa"/>
            <w:tcBorders>
              <w:top w:val="single" w:sz="4" w:space="0" w:color="auto"/>
              <w:left w:val="single" w:sz="4" w:space="0" w:color="auto"/>
              <w:bottom w:val="single" w:sz="4" w:space="0" w:color="auto"/>
              <w:right w:val="single" w:sz="4" w:space="0" w:color="auto"/>
            </w:tcBorders>
            <w:vAlign w:val="center"/>
          </w:tcPr>
          <w:p w14:paraId="0C448376" w14:textId="7116E938"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Cabe señalar que la CORTV está en proceso de elaboración de los instrumentos a que se refiere esta fracción.</w:t>
            </w:r>
          </w:p>
        </w:tc>
        <w:tc>
          <w:tcPr>
            <w:tcW w:w="1275" w:type="dxa"/>
            <w:tcBorders>
              <w:top w:val="single" w:sz="4" w:space="0" w:color="auto"/>
              <w:left w:val="single" w:sz="4" w:space="0" w:color="auto"/>
              <w:bottom w:val="single" w:sz="4" w:space="0" w:color="auto"/>
              <w:right w:val="single" w:sz="4" w:space="0" w:color="auto"/>
            </w:tcBorders>
          </w:tcPr>
          <w:p w14:paraId="3B740CAD" w14:textId="7D44F115"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43BC234" w14:textId="77777777" w:rsidTr="00CF7E12">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02C3"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10AEAEB6"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1871349E"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49FC433A"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C2D3DCB" w14:textId="77777777" w:rsidR="00697DF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 25 inciso C) de la Constitución Política del Estado Libre y Soberano de Oaxaca; 1º, 3º fracción II, 11, 12,</w:t>
            </w:r>
          </w:p>
          <w:p w14:paraId="6DABD9E4" w14:textId="4103EEB1"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66, 67 y 70 de la Ley Orgánica del Poder Ejecutivo del Estado de Oaxaca; 1º, 17 y 19 de la Ley de la CORTV; y Acuerdo por el que se Constituye el Consejo Consultivo Ciudadano de la CORTV publicado en el Periódico Oficial del Gobierno del Estado el 21 de octubre de 2014.</w:t>
            </w:r>
          </w:p>
        </w:tc>
        <w:tc>
          <w:tcPr>
            <w:tcW w:w="1440" w:type="dxa"/>
            <w:tcBorders>
              <w:top w:val="single" w:sz="4" w:space="0" w:color="auto"/>
              <w:left w:val="nil"/>
              <w:bottom w:val="single" w:sz="4" w:space="0" w:color="auto"/>
              <w:right w:val="single" w:sz="4" w:space="0" w:color="auto"/>
            </w:tcBorders>
            <w:vAlign w:val="center"/>
          </w:tcPr>
          <w:p w14:paraId="74D2E727"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w:t>
            </w:r>
          </w:p>
        </w:tc>
        <w:tc>
          <w:tcPr>
            <w:tcW w:w="1707" w:type="dxa"/>
            <w:tcBorders>
              <w:top w:val="single" w:sz="4" w:space="0" w:color="auto"/>
              <w:left w:val="single" w:sz="4" w:space="0" w:color="auto"/>
              <w:bottom w:val="single" w:sz="4" w:space="0" w:color="auto"/>
              <w:right w:val="single" w:sz="4" w:space="0" w:color="auto"/>
            </w:tcBorders>
            <w:vAlign w:val="center"/>
          </w:tcPr>
          <w:p w14:paraId="59FAAF9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012F0768" w14:textId="58E1B56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F825A66" w14:textId="77777777" w:rsidTr="00CF7E12">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F8D2"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2B774A8B" w14:textId="77777777" w:rsidR="00697DF3" w:rsidRPr="00EE5EA0" w:rsidRDefault="00697DF3" w:rsidP="009C3435">
            <w:pPr>
              <w:spacing w:after="0" w:line="240" w:lineRule="auto"/>
              <w:jc w:val="both"/>
              <w:rPr>
                <w:rFonts w:eastAsia="Times New Roman" w:cs="Times New Roman"/>
                <w:b/>
                <w:i/>
                <w:iCs/>
                <w:sz w:val="18"/>
                <w:szCs w:val="18"/>
                <w:lang w:eastAsia="es-MX"/>
              </w:rPr>
            </w:pPr>
            <w:r w:rsidRPr="00EE5EA0">
              <w:rPr>
                <w:rFonts w:eastAsia="Times New Roman" w:cs="Arial"/>
                <w:b/>
                <w:bCs/>
                <w:i/>
                <w:iCs/>
                <w:sz w:val="18"/>
                <w:szCs w:val="18"/>
                <w:lang w:eastAsia="es-MX"/>
              </w:rPr>
              <w:t xml:space="preserve">Fracción XLVII </w:t>
            </w:r>
            <w:r w:rsidRPr="00EE5EA0">
              <w:rPr>
                <w:rFonts w:eastAsia="Times New Roman" w:cs="Arial"/>
                <w:b/>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w:t>
            </w:r>
            <w:r w:rsidRPr="00EE5EA0">
              <w:rPr>
                <w:rFonts w:eastAsia="Times New Roman" w:cs="Arial"/>
                <w:b/>
                <w:i/>
                <w:iCs/>
                <w:sz w:val="18"/>
                <w:szCs w:val="18"/>
                <w:lang w:eastAsia="es-MX"/>
              </w:rPr>
              <w:lastRenderedPageBreak/>
              <w:t>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14:paraId="1A737E2F" w14:textId="77777777" w:rsidR="00697DF3" w:rsidRPr="00EE5EA0" w:rsidRDefault="00697DF3" w:rsidP="00E774C4">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lastRenderedPageBreak/>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BC7E41" w14:textId="0ACC0D2A" w:rsidR="00697DF3" w:rsidRPr="00EE5EA0" w:rsidRDefault="00697DF3" w:rsidP="009C3435">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t xml:space="preserve">Al no ostentar atribuciones en materia de seguridad, procuración, administración e impartición de justicia, la CORTV no tiene facultad de solicitar intervención a comunicaciones privadas, acceso a registro de comunicaciones y localización geográfica en tiempo real de equipos de comunicación, por ende tampoco proyecta dicho gasto en su programa </w:t>
            </w:r>
            <w:r w:rsidRPr="00EE5EA0">
              <w:rPr>
                <w:rFonts w:eastAsia="Times New Roman" w:cs="Times New Roman"/>
                <w:b/>
                <w:sz w:val="18"/>
                <w:szCs w:val="18"/>
                <w:lang w:eastAsia="es-MX"/>
              </w:rPr>
              <w:lastRenderedPageBreak/>
              <w:t>operativo anual, ni mucho menos le es autorizado presupuesto alguno para tal fin.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694471C1" w14:textId="746B2B1D" w:rsidR="00697DF3" w:rsidRPr="00EE5EA0" w:rsidRDefault="00697DF3" w:rsidP="00CF7E12">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lastRenderedPageBreak/>
              <w:t xml:space="preserve">Art. 137 primer párrafo de la Constitución Política del Estado Libre y Soberano de Oaxaca; 1º, 3º, 15 y 38 del Presupuesto de Egresos del Estado de Oaxaca, para el ejercicio fiscal vigente; 1º, 5º, 33, 57 y 58 </w:t>
            </w:r>
            <w:r w:rsidRPr="00EE5EA0">
              <w:rPr>
                <w:rFonts w:eastAsia="Times New Roman" w:cs="Times New Roman"/>
                <w:b/>
                <w:sz w:val="18"/>
                <w:szCs w:val="18"/>
                <w:lang w:eastAsia="es-MX"/>
              </w:rPr>
              <w:lastRenderedPageBreak/>
              <w:t>aplicado en sentido contrario de la Ley Estatal del Presupuesto y Responsabilidad Hacendaria; 1º, 4º, 5º, 6º y 9º de la Ley de la CORTV; 278 Ter del Código Federal de Procedimientos Penales; y programa operativo anual de la CORTV.</w:t>
            </w:r>
          </w:p>
        </w:tc>
        <w:tc>
          <w:tcPr>
            <w:tcW w:w="1440" w:type="dxa"/>
            <w:tcBorders>
              <w:top w:val="single" w:sz="4" w:space="0" w:color="auto"/>
              <w:left w:val="nil"/>
              <w:bottom w:val="single" w:sz="4" w:space="0" w:color="auto"/>
              <w:right w:val="single" w:sz="4" w:space="0" w:color="auto"/>
            </w:tcBorders>
            <w:vAlign w:val="center"/>
          </w:tcPr>
          <w:p w14:paraId="01CCF9C5" w14:textId="5CCE2F08" w:rsidR="00697DF3" w:rsidRPr="00EE5EA0" w:rsidRDefault="00697DF3" w:rsidP="0098451E">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lastRenderedPageBreak/>
              <w:t>Dirección de Administración y Finanzas/Unidad Jurídica</w:t>
            </w:r>
          </w:p>
        </w:tc>
        <w:tc>
          <w:tcPr>
            <w:tcW w:w="1707" w:type="dxa"/>
            <w:tcBorders>
              <w:top w:val="single" w:sz="4" w:space="0" w:color="auto"/>
              <w:left w:val="single" w:sz="4" w:space="0" w:color="auto"/>
              <w:bottom w:val="single" w:sz="4" w:space="0" w:color="auto"/>
              <w:right w:val="single" w:sz="4" w:space="0" w:color="auto"/>
            </w:tcBorders>
            <w:vAlign w:val="center"/>
          </w:tcPr>
          <w:p w14:paraId="2F96A953" w14:textId="77777777" w:rsidR="00697DF3" w:rsidRPr="00513FEE" w:rsidRDefault="00697DF3" w:rsidP="00CF7E12">
            <w:pPr>
              <w:spacing w:after="0" w:line="240" w:lineRule="auto"/>
              <w:jc w:val="both"/>
              <w:rPr>
                <w:rFonts w:eastAsia="Times New Roman" w:cs="Times New Roman"/>
                <w:sz w:val="18"/>
                <w:szCs w:val="18"/>
                <w:highlight w:val="yellow"/>
                <w:lang w:eastAsia="es-MX"/>
              </w:rPr>
            </w:pPr>
          </w:p>
        </w:tc>
        <w:tc>
          <w:tcPr>
            <w:tcW w:w="1275" w:type="dxa"/>
            <w:tcBorders>
              <w:top w:val="single" w:sz="4" w:space="0" w:color="auto"/>
              <w:left w:val="single" w:sz="4" w:space="0" w:color="auto"/>
              <w:bottom w:val="single" w:sz="4" w:space="0" w:color="auto"/>
              <w:right w:val="single" w:sz="4" w:space="0" w:color="auto"/>
            </w:tcBorders>
          </w:tcPr>
          <w:p w14:paraId="41EA95D1" w14:textId="65F822B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0074EA5"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F557"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61ACED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14:paraId="4D7EE055"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770F3E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348876E"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080637F"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Todas las áreas administrativas de la CORTV</w:t>
            </w:r>
          </w:p>
        </w:tc>
        <w:tc>
          <w:tcPr>
            <w:tcW w:w="1707" w:type="dxa"/>
            <w:tcBorders>
              <w:top w:val="single" w:sz="4" w:space="0" w:color="auto"/>
              <w:left w:val="single" w:sz="4" w:space="0" w:color="auto"/>
              <w:bottom w:val="single" w:sz="4" w:space="0" w:color="auto"/>
              <w:right w:val="single" w:sz="4" w:space="0" w:color="auto"/>
            </w:tcBorders>
            <w:vAlign w:val="center"/>
          </w:tcPr>
          <w:p w14:paraId="0875E57E" w14:textId="5627C8D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2DF1CB0C" w14:textId="7B59274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bl>
    <w:p w14:paraId="2360EE21" w14:textId="77777777" w:rsidR="0086030A" w:rsidRDefault="0086030A" w:rsidP="0086030A">
      <w:pPr>
        <w:rPr>
          <w:b/>
          <w:sz w:val="18"/>
          <w:szCs w:val="18"/>
        </w:rPr>
      </w:pPr>
    </w:p>
    <w:p w14:paraId="30440EF2" w14:textId="77777777" w:rsidR="005A696B" w:rsidRPr="007D2CF2" w:rsidRDefault="005A696B" w:rsidP="005A696B">
      <w:pPr>
        <w:tabs>
          <w:tab w:val="left" w:pos="216"/>
        </w:tabs>
        <w:spacing w:after="0" w:line="240" w:lineRule="auto"/>
        <w:ind w:firstLine="70"/>
        <w:jc w:val="both"/>
        <w:rPr>
          <w:rFonts w:ascii="Calibri" w:eastAsia="Calibri" w:hAnsi="Calibri" w:cs="Calibri"/>
          <w:lang w:val="es-ES_tradnl" w:eastAsia="es-MX"/>
        </w:rPr>
      </w:pPr>
      <w:r w:rsidRPr="007D2CF2">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14:paraId="3DFE31F5" w14:textId="09FAECDA" w:rsidR="005A696B" w:rsidRPr="007D2CF2" w:rsidRDefault="005A696B" w:rsidP="005A696B">
      <w:pPr>
        <w:spacing w:after="0" w:line="240" w:lineRule="auto"/>
        <w:jc w:val="right"/>
        <w:rPr>
          <w:rFonts w:ascii="Times New Roman" w:eastAsia="Arial Unicode MS" w:hAnsi="Times New Roman" w:cs="Times New Roman"/>
          <w:b/>
          <w:i/>
          <w:sz w:val="18"/>
          <w:szCs w:val="18"/>
        </w:rPr>
      </w:pPr>
      <w:r>
        <w:rPr>
          <w:rFonts w:ascii="Times New Roman" w:eastAsia="Arial Unicode MS" w:hAnsi="Times New Roman" w:cs="Times New Roman"/>
          <w:sz w:val="24"/>
          <w:szCs w:val="24"/>
        </w:rPr>
        <w:t xml:space="preserve">Oaxaca de Juárez </w:t>
      </w:r>
      <w:proofErr w:type="spellStart"/>
      <w:r>
        <w:rPr>
          <w:rFonts w:ascii="Times New Roman" w:eastAsia="Arial Unicode MS" w:hAnsi="Times New Roman" w:cs="Times New Roman"/>
          <w:sz w:val="24"/>
          <w:szCs w:val="24"/>
        </w:rPr>
        <w:t>Oax</w:t>
      </w:r>
      <w:proofErr w:type="spellEnd"/>
      <w:r>
        <w:rPr>
          <w:rFonts w:ascii="Times New Roman" w:eastAsia="Arial Unicode MS" w:hAnsi="Times New Roman" w:cs="Times New Roman"/>
          <w:sz w:val="24"/>
          <w:szCs w:val="24"/>
        </w:rPr>
        <w:t>., veintiséis</w:t>
      </w:r>
      <w:r w:rsidRPr="007D2CF2">
        <w:rPr>
          <w:rFonts w:ascii="Times New Roman" w:eastAsia="Arial Unicode MS" w:hAnsi="Times New Roman" w:cs="Times New Roman"/>
          <w:sz w:val="24"/>
          <w:szCs w:val="24"/>
        </w:rPr>
        <w:t xml:space="preserve"> de </w:t>
      </w:r>
      <w:r>
        <w:rPr>
          <w:rFonts w:ascii="Times New Roman" w:eastAsia="Arial Unicode MS" w:hAnsi="Times New Roman" w:cs="Times New Roman"/>
          <w:sz w:val="24"/>
          <w:szCs w:val="24"/>
        </w:rPr>
        <w:t>abril</w:t>
      </w:r>
      <w:r w:rsidRPr="007D2CF2">
        <w:rPr>
          <w:rFonts w:ascii="Times New Roman" w:eastAsia="Arial Unicode MS" w:hAnsi="Times New Roman" w:cs="Times New Roman"/>
          <w:sz w:val="24"/>
          <w:szCs w:val="24"/>
        </w:rPr>
        <w:t xml:space="preserve"> de dos mil diecisiete.</w:t>
      </w:r>
    </w:p>
    <w:p w14:paraId="5BCF47E3" w14:textId="77777777" w:rsidR="005A696B" w:rsidRPr="007D2CF2" w:rsidRDefault="005A696B" w:rsidP="005A696B">
      <w:pPr>
        <w:spacing w:after="0" w:line="240" w:lineRule="auto"/>
        <w:rPr>
          <w:rFonts w:ascii="Times New Roman" w:eastAsia="Arial Unicode MS" w:hAnsi="Times New Roman" w:cs="Times New Roman"/>
          <w:b/>
          <w:sz w:val="18"/>
          <w:szCs w:val="18"/>
        </w:rPr>
      </w:pPr>
    </w:p>
    <w:p w14:paraId="3A05BF09" w14:textId="77777777" w:rsidR="005A696B" w:rsidRPr="007D2CF2" w:rsidRDefault="005A696B" w:rsidP="005A696B">
      <w:pPr>
        <w:spacing w:after="0" w:line="240" w:lineRule="auto"/>
        <w:rPr>
          <w:rFonts w:ascii="Times New Roman" w:eastAsia="Arial Unicode MS" w:hAnsi="Times New Roman" w:cs="Times New Roman"/>
          <w:sz w:val="24"/>
          <w:szCs w:val="24"/>
        </w:rPr>
      </w:pPr>
      <w:r w:rsidRPr="007D2CF2">
        <w:rPr>
          <w:rFonts w:ascii="Times New Roman" w:eastAsia="Arial Unicode MS" w:hAnsi="Times New Roman" w:cs="Times New Roman"/>
          <w:sz w:val="24"/>
          <w:szCs w:val="24"/>
        </w:rPr>
        <w:t xml:space="preserve">              ELABORÓ                                                                                                                                               </w:t>
      </w:r>
      <w:proofErr w:type="spellStart"/>
      <w:r w:rsidRPr="007D2CF2">
        <w:rPr>
          <w:rFonts w:ascii="Times New Roman" w:eastAsia="Arial Unicode MS" w:hAnsi="Times New Roman" w:cs="Times New Roman"/>
          <w:sz w:val="24"/>
          <w:szCs w:val="24"/>
        </w:rPr>
        <w:t>Vo</w:t>
      </w:r>
      <w:proofErr w:type="spellEnd"/>
      <w:r w:rsidRPr="007D2CF2">
        <w:rPr>
          <w:rFonts w:ascii="Times New Roman" w:eastAsia="Arial Unicode MS" w:hAnsi="Times New Roman" w:cs="Times New Roman"/>
          <w:sz w:val="24"/>
          <w:szCs w:val="24"/>
        </w:rPr>
        <w:t>. Bo.</w:t>
      </w:r>
    </w:p>
    <w:p w14:paraId="097E8182" w14:textId="77777777" w:rsidR="005A696B" w:rsidRPr="007D2CF2" w:rsidRDefault="005A696B" w:rsidP="005A696B">
      <w:pPr>
        <w:spacing w:after="0" w:line="240" w:lineRule="auto"/>
        <w:rPr>
          <w:rFonts w:ascii="Times New Roman" w:eastAsia="Arial Unicode MS" w:hAnsi="Times New Roman" w:cs="Times New Roman"/>
          <w:sz w:val="24"/>
          <w:szCs w:val="24"/>
        </w:rPr>
      </w:pPr>
    </w:p>
    <w:p w14:paraId="553B0568" w14:textId="77777777" w:rsidR="005A696B" w:rsidRPr="007D2CF2" w:rsidRDefault="005A696B" w:rsidP="005A696B">
      <w:pPr>
        <w:spacing w:after="0" w:line="240" w:lineRule="auto"/>
        <w:rPr>
          <w:rFonts w:ascii="Times New Roman" w:eastAsia="Arial Unicode MS" w:hAnsi="Times New Roman" w:cs="Times New Roman"/>
          <w:sz w:val="24"/>
          <w:szCs w:val="24"/>
        </w:rPr>
      </w:pPr>
    </w:p>
    <w:p w14:paraId="544B54ED" w14:textId="77777777" w:rsidR="005A696B" w:rsidRPr="007D2CF2" w:rsidRDefault="005A696B" w:rsidP="005A696B">
      <w:pPr>
        <w:spacing w:after="0" w:line="240" w:lineRule="auto"/>
        <w:rPr>
          <w:rFonts w:ascii="Times New Roman" w:eastAsia="Arial Unicode MS" w:hAnsi="Times New Roman" w:cs="Times New Roman"/>
          <w:sz w:val="24"/>
          <w:szCs w:val="24"/>
        </w:rPr>
      </w:pPr>
      <w:r w:rsidRPr="007D2CF2">
        <w:rPr>
          <w:rFonts w:ascii="Times New Roman" w:eastAsia="Arial Unicode MS" w:hAnsi="Times New Roman" w:cs="Times New Roman"/>
          <w:sz w:val="24"/>
          <w:szCs w:val="24"/>
        </w:rPr>
        <w:t>LIC. THOMAS AGUILAR MENDOZA</w:t>
      </w:r>
      <w:r w:rsidRPr="007D2CF2">
        <w:rPr>
          <w:rFonts w:ascii="Times New Roman" w:eastAsia="Arial Unicode MS" w:hAnsi="Times New Roman" w:cs="Times New Roman"/>
          <w:sz w:val="24"/>
          <w:szCs w:val="24"/>
        </w:rPr>
        <w:tab/>
      </w:r>
      <w:r w:rsidRPr="007D2CF2">
        <w:rPr>
          <w:rFonts w:ascii="Times New Roman" w:eastAsia="Arial Unicode MS" w:hAnsi="Times New Roman" w:cs="Times New Roman"/>
          <w:sz w:val="24"/>
          <w:szCs w:val="24"/>
        </w:rPr>
        <w:tab/>
      </w:r>
      <w:r w:rsidRPr="007D2CF2">
        <w:rPr>
          <w:rFonts w:ascii="Times New Roman" w:eastAsia="Arial Unicode MS" w:hAnsi="Times New Roman" w:cs="Times New Roman"/>
          <w:sz w:val="24"/>
          <w:szCs w:val="24"/>
        </w:rPr>
        <w:tab/>
        <w:t xml:space="preserve">                                                     LIC.  RICARDO DORANTES JIMENEZ</w:t>
      </w:r>
    </w:p>
    <w:p w14:paraId="6905E262" w14:textId="77777777" w:rsidR="005A696B" w:rsidRPr="007D2CF2" w:rsidRDefault="005A696B" w:rsidP="005A696B">
      <w:pPr>
        <w:jc w:val="both"/>
        <w:rPr>
          <w:rFonts w:ascii="Calibri" w:eastAsia="Calibri" w:hAnsi="Calibri" w:cs="Times New Roman"/>
          <w:b/>
          <w:sz w:val="18"/>
          <w:szCs w:val="18"/>
        </w:rPr>
      </w:pPr>
    </w:p>
    <w:p w14:paraId="732F115B" w14:textId="7C03E11D" w:rsidR="00E765CB" w:rsidRPr="00661E29" w:rsidRDefault="00E765CB" w:rsidP="00373F12">
      <w:pPr>
        <w:rPr>
          <w:rFonts w:eastAsia="Times New Roman" w:cs="Times New Roman"/>
          <w:b/>
          <w:i/>
          <w:iCs/>
          <w:sz w:val="18"/>
          <w:szCs w:val="18"/>
          <w:lang w:eastAsia="es-MX"/>
        </w:rPr>
      </w:pPr>
      <w:bookmarkStart w:id="1" w:name="_GoBack"/>
      <w:bookmarkEnd w:id="1"/>
    </w:p>
    <w:sectPr w:rsidR="00E765CB" w:rsidRPr="00661E29"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9E9AF" w14:textId="77777777" w:rsidR="009D450E" w:rsidRDefault="009D450E" w:rsidP="00F36330">
      <w:pPr>
        <w:spacing w:after="0" w:line="240" w:lineRule="auto"/>
      </w:pPr>
      <w:r>
        <w:separator/>
      </w:r>
    </w:p>
  </w:endnote>
  <w:endnote w:type="continuationSeparator" w:id="0">
    <w:p w14:paraId="139BBBC6" w14:textId="77777777" w:rsidR="009D450E" w:rsidRDefault="009D450E" w:rsidP="00F3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3350E" w14:textId="77777777" w:rsidR="009D450E" w:rsidRDefault="009D450E" w:rsidP="00F36330">
      <w:pPr>
        <w:spacing w:after="0" w:line="240" w:lineRule="auto"/>
      </w:pPr>
      <w:r>
        <w:separator/>
      </w:r>
    </w:p>
  </w:footnote>
  <w:footnote w:type="continuationSeparator" w:id="0">
    <w:p w14:paraId="11657101" w14:textId="77777777" w:rsidR="009D450E" w:rsidRDefault="009D450E" w:rsidP="00F36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28D7"/>
    <w:rsid w:val="00002B13"/>
    <w:rsid w:val="00022244"/>
    <w:rsid w:val="000231F7"/>
    <w:rsid w:val="00040E3E"/>
    <w:rsid w:val="0004540C"/>
    <w:rsid w:val="000475C1"/>
    <w:rsid w:val="00057BD6"/>
    <w:rsid w:val="00085099"/>
    <w:rsid w:val="000A58DD"/>
    <w:rsid w:val="000B2D71"/>
    <w:rsid w:val="000C4C80"/>
    <w:rsid w:val="000C56F4"/>
    <w:rsid w:val="000D62D1"/>
    <w:rsid w:val="000E0289"/>
    <w:rsid w:val="000E657D"/>
    <w:rsid w:val="000F65BE"/>
    <w:rsid w:val="000F6CF2"/>
    <w:rsid w:val="000F7861"/>
    <w:rsid w:val="00122AF6"/>
    <w:rsid w:val="00123DCB"/>
    <w:rsid w:val="00126D56"/>
    <w:rsid w:val="0014035A"/>
    <w:rsid w:val="00141DEE"/>
    <w:rsid w:val="00145277"/>
    <w:rsid w:val="00154615"/>
    <w:rsid w:val="0016250A"/>
    <w:rsid w:val="00163426"/>
    <w:rsid w:val="001634C7"/>
    <w:rsid w:val="00181CB8"/>
    <w:rsid w:val="0018615A"/>
    <w:rsid w:val="001B1A08"/>
    <w:rsid w:val="001E2EDD"/>
    <w:rsid w:val="001E3EE5"/>
    <w:rsid w:val="00203E4A"/>
    <w:rsid w:val="00207A6E"/>
    <w:rsid w:val="002125E3"/>
    <w:rsid w:val="00220584"/>
    <w:rsid w:val="00227DAB"/>
    <w:rsid w:val="00231B08"/>
    <w:rsid w:val="00233AC3"/>
    <w:rsid w:val="002350A0"/>
    <w:rsid w:val="00251753"/>
    <w:rsid w:val="002610C6"/>
    <w:rsid w:val="002611FD"/>
    <w:rsid w:val="002709D0"/>
    <w:rsid w:val="0027280A"/>
    <w:rsid w:val="0027458C"/>
    <w:rsid w:val="002828BF"/>
    <w:rsid w:val="002B0194"/>
    <w:rsid w:val="002B03B0"/>
    <w:rsid w:val="002B1313"/>
    <w:rsid w:val="002B2D42"/>
    <w:rsid w:val="002C0A29"/>
    <w:rsid w:val="002C6EFD"/>
    <w:rsid w:val="002D2C5E"/>
    <w:rsid w:val="002F1D31"/>
    <w:rsid w:val="002F34FF"/>
    <w:rsid w:val="003054BA"/>
    <w:rsid w:val="003073EA"/>
    <w:rsid w:val="003165BA"/>
    <w:rsid w:val="003214B2"/>
    <w:rsid w:val="00344407"/>
    <w:rsid w:val="00345280"/>
    <w:rsid w:val="003474CD"/>
    <w:rsid w:val="00351FC7"/>
    <w:rsid w:val="00355106"/>
    <w:rsid w:val="0035573C"/>
    <w:rsid w:val="0035713E"/>
    <w:rsid w:val="0036077C"/>
    <w:rsid w:val="00363AEE"/>
    <w:rsid w:val="00373F12"/>
    <w:rsid w:val="003909AD"/>
    <w:rsid w:val="003A10F9"/>
    <w:rsid w:val="003B1353"/>
    <w:rsid w:val="003B2A31"/>
    <w:rsid w:val="003D2464"/>
    <w:rsid w:val="003E5CB8"/>
    <w:rsid w:val="003E5D82"/>
    <w:rsid w:val="003E6F78"/>
    <w:rsid w:val="003F5AC9"/>
    <w:rsid w:val="003F79FE"/>
    <w:rsid w:val="003F7B0F"/>
    <w:rsid w:val="00433D68"/>
    <w:rsid w:val="004348D4"/>
    <w:rsid w:val="004633EF"/>
    <w:rsid w:val="00497C42"/>
    <w:rsid w:val="004A5A8A"/>
    <w:rsid w:val="004C6E4F"/>
    <w:rsid w:val="004E1F11"/>
    <w:rsid w:val="004E767D"/>
    <w:rsid w:val="00512A2B"/>
    <w:rsid w:val="00512CD9"/>
    <w:rsid w:val="00513FEE"/>
    <w:rsid w:val="0052681E"/>
    <w:rsid w:val="005307FA"/>
    <w:rsid w:val="0053271B"/>
    <w:rsid w:val="0053469E"/>
    <w:rsid w:val="00534C4F"/>
    <w:rsid w:val="00542006"/>
    <w:rsid w:val="00557F02"/>
    <w:rsid w:val="005667E9"/>
    <w:rsid w:val="00586D04"/>
    <w:rsid w:val="005A542E"/>
    <w:rsid w:val="005A696B"/>
    <w:rsid w:val="005D583B"/>
    <w:rsid w:val="005D7186"/>
    <w:rsid w:val="005E2C44"/>
    <w:rsid w:val="005E372F"/>
    <w:rsid w:val="005F6403"/>
    <w:rsid w:val="00623D5D"/>
    <w:rsid w:val="006255B9"/>
    <w:rsid w:val="00626122"/>
    <w:rsid w:val="00627181"/>
    <w:rsid w:val="00631D2D"/>
    <w:rsid w:val="00650993"/>
    <w:rsid w:val="00655967"/>
    <w:rsid w:val="006571CF"/>
    <w:rsid w:val="00657231"/>
    <w:rsid w:val="00660455"/>
    <w:rsid w:val="00661E29"/>
    <w:rsid w:val="00664770"/>
    <w:rsid w:val="006648E8"/>
    <w:rsid w:val="00665B61"/>
    <w:rsid w:val="006766F0"/>
    <w:rsid w:val="00683375"/>
    <w:rsid w:val="0068347B"/>
    <w:rsid w:val="006939A1"/>
    <w:rsid w:val="00695F71"/>
    <w:rsid w:val="00697673"/>
    <w:rsid w:val="00697DF3"/>
    <w:rsid w:val="006A080A"/>
    <w:rsid w:val="006A62C1"/>
    <w:rsid w:val="006B042D"/>
    <w:rsid w:val="006C5BE2"/>
    <w:rsid w:val="006E0CBF"/>
    <w:rsid w:val="006E1A39"/>
    <w:rsid w:val="006E3CFF"/>
    <w:rsid w:val="00704893"/>
    <w:rsid w:val="00717390"/>
    <w:rsid w:val="007218E6"/>
    <w:rsid w:val="00734209"/>
    <w:rsid w:val="0075377F"/>
    <w:rsid w:val="007559B5"/>
    <w:rsid w:val="00756435"/>
    <w:rsid w:val="007D77B6"/>
    <w:rsid w:val="00804C4E"/>
    <w:rsid w:val="00825975"/>
    <w:rsid w:val="00826080"/>
    <w:rsid w:val="00830D94"/>
    <w:rsid w:val="008375A5"/>
    <w:rsid w:val="008413FA"/>
    <w:rsid w:val="00853436"/>
    <w:rsid w:val="0085558A"/>
    <w:rsid w:val="0086030A"/>
    <w:rsid w:val="008635B7"/>
    <w:rsid w:val="00876758"/>
    <w:rsid w:val="0088035B"/>
    <w:rsid w:val="008910A5"/>
    <w:rsid w:val="0089202F"/>
    <w:rsid w:val="008A2CAF"/>
    <w:rsid w:val="008B025A"/>
    <w:rsid w:val="008B1B95"/>
    <w:rsid w:val="008B3636"/>
    <w:rsid w:val="008D2233"/>
    <w:rsid w:val="008D48C7"/>
    <w:rsid w:val="008F0638"/>
    <w:rsid w:val="009012E3"/>
    <w:rsid w:val="00906944"/>
    <w:rsid w:val="00920523"/>
    <w:rsid w:val="00926A5F"/>
    <w:rsid w:val="00935D8D"/>
    <w:rsid w:val="00936B6A"/>
    <w:rsid w:val="009413BC"/>
    <w:rsid w:val="00943279"/>
    <w:rsid w:val="009476A1"/>
    <w:rsid w:val="00952F96"/>
    <w:rsid w:val="00966317"/>
    <w:rsid w:val="009677B8"/>
    <w:rsid w:val="00967F20"/>
    <w:rsid w:val="009724BB"/>
    <w:rsid w:val="009830EB"/>
    <w:rsid w:val="0098451E"/>
    <w:rsid w:val="00984F16"/>
    <w:rsid w:val="009960ED"/>
    <w:rsid w:val="009A41F2"/>
    <w:rsid w:val="009C2600"/>
    <w:rsid w:val="009C3435"/>
    <w:rsid w:val="009C6A63"/>
    <w:rsid w:val="009D3BFB"/>
    <w:rsid w:val="009D450E"/>
    <w:rsid w:val="009E39C8"/>
    <w:rsid w:val="009F0588"/>
    <w:rsid w:val="00A122AB"/>
    <w:rsid w:val="00A15714"/>
    <w:rsid w:val="00A220B3"/>
    <w:rsid w:val="00A32942"/>
    <w:rsid w:val="00A34825"/>
    <w:rsid w:val="00A44641"/>
    <w:rsid w:val="00A473A1"/>
    <w:rsid w:val="00A527C6"/>
    <w:rsid w:val="00A549B2"/>
    <w:rsid w:val="00A7235B"/>
    <w:rsid w:val="00A72E04"/>
    <w:rsid w:val="00A77868"/>
    <w:rsid w:val="00A80B62"/>
    <w:rsid w:val="00A811B5"/>
    <w:rsid w:val="00AA0D16"/>
    <w:rsid w:val="00AA64A3"/>
    <w:rsid w:val="00AA7D52"/>
    <w:rsid w:val="00AB1EA6"/>
    <w:rsid w:val="00AE0172"/>
    <w:rsid w:val="00AE0F87"/>
    <w:rsid w:val="00AE1A76"/>
    <w:rsid w:val="00AE7F6E"/>
    <w:rsid w:val="00AF4D08"/>
    <w:rsid w:val="00B01843"/>
    <w:rsid w:val="00B213E4"/>
    <w:rsid w:val="00B2167F"/>
    <w:rsid w:val="00B31EF8"/>
    <w:rsid w:val="00B411FE"/>
    <w:rsid w:val="00B50DA7"/>
    <w:rsid w:val="00B66B89"/>
    <w:rsid w:val="00B70FCD"/>
    <w:rsid w:val="00B71EBC"/>
    <w:rsid w:val="00B76179"/>
    <w:rsid w:val="00B76D60"/>
    <w:rsid w:val="00B87E7A"/>
    <w:rsid w:val="00B928E5"/>
    <w:rsid w:val="00BA0EEE"/>
    <w:rsid w:val="00BA4CB1"/>
    <w:rsid w:val="00BA6688"/>
    <w:rsid w:val="00BC29B2"/>
    <w:rsid w:val="00BD0C09"/>
    <w:rsid w:val="00BD118D"/>
    <w:rsid w:val="00BD2771"/>
    <w:rsid w:val="00BF1286"/>
    <w:rsid w:val="00BF26B0"/>
    <w:rsid w:val="00BF768E"/>
    <w:rsid w:val="00C0326A"/>
    <w:rsid w:val="00C1247D"/>
    <w:rsid w:val="00C20E67"/>
    <w:rsid w:val="00C65E4F"/>
    <w:rsid w:val="00C65FCF"/>
    <w:rsid w:val="00C73102"/>
    <w:rsid w:val="00C74A72"/>
    <w:rsid w:val="00C75147"/>
    <w:rsid w:val="00C85534"/>
    <w:rsid w:val="00CA5A57"/>
    <w:rsid w:val="00CB1B0B"/>
    <w:rsid w:val="00CB4C24"/>
    <w:rsid w:val="00CD2995"/>
    <w:rsid w:val="00CE3A3D"/>
    <w:rsid w:val="00CE493A"/>
    <w:rsid w:val="00CF7E12"/>
    <w:rsid w:val="00D004F0"/>
    <w:rsid w:val="00D01591"/>
    <w:rsid w:val="00D03708"/>
    <w:rsid w:val="00D14CD3"/>
    <w:rsid w:val="00D32897"/>
    <w:rsid w:val="00D32F5B"/>
    <w:rsid w:val="00D57A47"/>
    <w:rsid w:val="00D61D00"/>
    <w:rsid w:val="00D621A8"/>
    <w:rsid w:val="00D64560"/>
    <w:rsid w:val="00D90CCF"/>
    <w:rsid w:val="00DA13F7"/>
    <w:rsid w:val="00DC2A96"/>
    <w:rsid w:val="00DD104F"/>
    <w:rsid w:val="00DD6092"/>
    <w:rsid w:val="00DE193C"/>
    <w:rsid w:val="00DE2A64"/>
    <w:rsid w:val="00DE595F"/>
    <w:rsid w:val="00DE5BCA"/>
    <w:rsid w:val="00DF0A0D"/>
    <w:rsid w:val="00DF1CAD"/>
    <w:rsid w:val="00DF2BB3"/>
    <w:rsid w:val="00DF3222"/>
    <w:rsid w:val="00DF416B"/>
    <w:rsid w:val="00E01721"/>
    <w:rsid w:val="00E11775"/>
    <w:rsid w:val="00E1632A"/>
    <w:rsid w:val="00E16D38"/>
    <w:rsid w:val="00E27151"/>
    <w:rsid w:val="00E37018"/>
    <w:rsid w:val="00E55A2B"/>
    <w:rsid w:val="00E57720"/>
    <w:rsid w:val="00E66D67"/>
    <w:rsid w:val="00E73F44"/>
    <w:rsid w:val="00E765CB"/>
    <w:rsid w:val="00E774C4"/>
    <w:rsid w:val="00E81BE3"/>
    <w:rsid w:val="00E96788"/>
    <w:rsid w:val="00E972EA"/>
    <w:rsid w:val="00EA691A"/>
    <w:rsid w:val="00EA70D0"/>
    <w:rsid w:val="00EB694A"/>
    <w:rsid w:val="00EC4948"/>
    <w:rsid w:val="00ED3A6E"/>
    <w:rsid w:val="00ED75DD"/>
    <w:rsid w:val="00ED7BF3"/>
    <w:rsid w:val="00EE340D"/>
    <w:rsid w:val="00EE5EA0"/>
    <w:rsid w:val="00EF1204"/>
    <w:rsid w:val="00EF1F0E"/>
    <w:rsid w:val="00EF69B0"/>
    <w:rsid w:val="00EF7E6A"/>
    <w:rsid w:val="00F14C70"/>
    <w:rsid w:val="00F263A6"/>
    <w:rsid w:val="00F36330"/>
    <w:rsid w:val="00F375E1"/>
    <w:rsid w:val="00F41581"/>
    <w:rsid w:val="00F67A16"/>
    <w:rsid w:val="00F87D89"/>
    <w:rsid w:val="00FA7572"/>
    <w:rsid w:val="00FA76E4"/>
    <w:rsid w:val="00FB2F70"/>
    <w:rsid w:val="00FB34E4"/>
    <w:rsid w:val="00FB7E24"/>
    <w:rsid w:val="00FC6EDD"/>
    <w:rsid w:val="00FC7B09"/>
    <w:rsid w:val="00FD4B3E"/>
    <w:rsid w:val="00FE631E"/>
    <w:rsid w:val="00FF0E9A"/>
    <w:rsid w:val="00FF142B"/>
    <w:rsid w:val="00FF4B5D"/>
    <w:rsid w:val="00FF4CDE"/>
    <w:rsid w:val="00FF7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36330"/>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F36330"/>
    <w:rPr>
      <w:rFonts w:ascii="Calibri" w:eastAsia="Times New Roman" w:hAnsi="Calibri" w:cs="Calibri"/>
      <w:sz w:val="20"/>
      <w:szCs w:val="20"/>
      <w:lang w:eastAsia="es-MX"/>
    </w:rPr>
  </w:style>
  <w:style w:type="paragraph" w:styleId="Textodeglobo">
    <w:name w:val="Balloon Text"/>
    <w:basedOn w:val="Normal"/>
    <w:link w:val="TextodegloboCar"/>
    <w:uiPriority w:val="99"/>
    <w:semiHidden/>
    <w:unhideWhenUsed/>
    <w:rsid w:val="005A6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36330"/>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F36330"/>
    <w:rPr>
      <w:rFonts w:ascii="Calibri" w:eastAsia="Times New Roman" w:hAnsi="Calibri" w:cs="Calibri"/>
      <w:sz w:val="20"/>
      <w:szCs w:val="20"/>
      <w:lang w:eastAsia="es-MX"/>
    </w:rPr>
  </w:style>
  <w:style w:type="paragraph" w:styleId="Textodeglobo">
    <w:name w:val="Balloon Text"/>
    <w:basedOn w:val="Normal"/>
    <w:link w:val="TextodegloboCar"/>
    <w:uiPriority w:val="99"/>
    <w:semiHidden/>
    <w:unhideWhenUsed/>
    <w:rsid w:val="005A6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3785</Words>
  <Characters>20820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5</cp:revision>
  <cp:lastPrinted>2017-05-16T14:54:00Z</cp:lastPrinted>
  <dcterms:created xsi:type="dcterms:W3CDTF">2017-05-04T14:37:00Z</dcterms:created>
  <dcterms:modified xsi:type="dcterms:W3CDTF">2017-05-16T14:56:00Z</dcterms:modified>
</cp:coreProperties>
</file>